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F99D" w14:textId="41401741" w:rsidR="001D401E" w:rsidRDefault="001D401E" w:rsidP="001D401E">
      <w:pPr>
        <w:contextualSpacing/>
        <w:rPr>
          <w:rFonts w:cs="Times New Roman (Body CS)"/>
          <w:b/>
          <w:sz w:val="32"/>
          <w:lang w:val="en-GB"/>
        </w:rPr>
      </w:pPr>
      <w:r w:rsidRPr="00654D6C">
        <w:rPr>
          <w:noProof/>
          <w:lang w:val="en-GB"/>
        </w:rPr>
        <w:drawing>
          <wp:anchor distT="0" distB="0" distL="114300" distR="114300" simplePos="0" relativeHeight="251666432" behindDoc="0" locked="1" layoutInCell="1" allowOverlap="1" wp14:anchorId="52C8F167" wp14:editId="1B9EEDCD">
            <wp:simplePos x="0" y="0"/>
            <wp:positionH relativeFrom="margin">
              <wp:posOffset>4142105</wp:posOffset>
            </wp:positionH>
            <wp:positionV relativeFrom="margin">
              <wp:posOffset>-300990</wp:posOffset>
            </wp:positionV>
            <wp:extent cx="1810385" cy="427990"/>
            <wp:effectExtent l="0" t="0" r="0" b="0"/>
            <wp:wrapThrough wrapText="bothSides">
              <wp:wrapPolygon edited="0">
                <wp:start x="1364" y="0"/>
                <wp:lineTo x="0" y="1923"/>
                <wp:lineTo x="0" y="14421"/>
                <wp:lineTo x="909" y="18267"/>
                <wp:lineTo x="11592" y="20190"/>
                <wp:lineTo x="21365" y="20190"/>
                <wp:lineTo x="21365" y="1923"/>
                <wp:lineTo x="2955" y="0"/>
                <wp:lineTo x="1364"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0385" cy="427990"/>
                    </a:xfrm>
                    <a:prstGeom prst="rect">
                      <a:avLst/>
                    </a:prstGeom>
                    <a:ln>
                      <a:noFill/>
                    </a:ln>
                  </pic:spPr>
                </pic:pic>
              </a:graphicData>
            </a:graphic>
            <wp14:sizeRelH relativeFrom="margin">
              <wp14:pctWidth>0</wp14:pctWidth>
            </wp14:sizeRelH>
            <wp14:sizeRelV relativeFrom="margin">
              <wp14:pctHeight>0</wp14:pctHeight>
            </wp14:sizeRelV>
          </wp:anchor>
        </w:drawing>
      </w:r>
    </w:p>
    <w:p w14:paraId="77C3DCD0" w14:textId="60A1F345" w:rsidR="00F62DEF" w:rsidRPr="00654D6C" w:rsidRDefault="001D401E" w:rsidP="001D401E">
      <w:pPr>
        <w:contextualSpacing/>
        <w:rPr>
          <w:rFonts w:cs="Times New Roman (Body CS)"/>
          <w:b/>
          <w:sz w:val="32"/>
          <w:lang w:val="en-GB"/>
        </w:rPr>
      </w:pPr>
      <w:r w:rsidRPr="00654D6C">
        <w:rPr>
          <w:noProof/>
          <w:color w:val="000000" w:themeColor="text1"/>
          <w:sz w:val="21"/>
          <w:szCs w:val="21"/>
          <w:lang w:val="en-GB"/>
        </w:rPr>
        <mc:AlternateContent>
          <mc:Choice Requires="wps">
            <w:drawing>
              <wp:anchor distT="0" distB="0" distL="114300" distR="114300" simplePos="0" relativeHeight="251664384" behindDoc="0" locked="0" layoutInCell="1" allowOverlap="1" wp14:anchorId="52A0C980" wp14:editId="72FC894F">
                <wp:simplePos x="0" y="0"/>
                <wp:positionH relativeFrom="column">
                  <wp:posOffset>-86995</wp:posOffset>
                </wp:positionH>
                <wp:positionV relativeFrom="paragraph">
                  <wp:posOffset>183516</wp:posOffset>
                </wp:positionV>
                <wp:extent cx="5960110" cy="1924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60110" cy="1924050"/>
                        </a:xfrm>
                        <a:prstGeom prst="rect">
                          <a:avLst/>
                        </a:prstGeom>
                        <a:noFill/>
                        <a:ln w="6350">
                          <a:noFill/>
                        </a:ln>
                      </wps:spPr>
                      <wps:txbx>
                        <w:txbxContent>
                          <w:p w14:paraId="4E9282B4" w14:textId="77777777" w:rsidR="007066FC" w:rsidRDefault="007066FC" w:rsidP="00516F49">
                            <w:pPr>
                              <w:rPr>
                                <w:b/>
                                <w:bCs/>
                                <w:color w:val="FFFFFF" w:themeColor="background1"/>
                                <w:sz w:val="32"/>
                                <w:szCs w:val="32"/>
                                <w:lang w:val="ro-RO"/>
                              </w:rPr>
                            </w:pPr>
                          </w:p>
                          <w:p w14:paraId="5CC4B41B" w14:textId="77777777" w:rsidR="001D401E" w:rsidRPr="007066FC" w:rsidRDefault="001D401E" w:rsidP="00516F49">
                            <w:pPr>
                              <w:rPr>
                                <w:b/>
                                <w:bCs/>
                                <w:color w:val="FFFFFF" w:themeColor="background1"/>
                                <w:sz w:val="32"/>
                                <w:szCs w:val="32"/>
                                <w:lang w:val="ro-RO"/>
                              </w:rPr>
                            </w:pPr>
                          </w:p>
                          <w:p w14:paraId="0554E448" w14:textId="20BB0732" w:rsidR="00D47BCE" w:rsidRDefault="00EF7E62" w:rsidP="00516F49">
                            <w:pPr>
                              <w:rPr>
                                <w:b/>
                                <w:bCs/>
                                <w:color w:val="FFFFFF" w:themeColor="background1"/>
                                <w:sz w:val="44"/>
                                <w:szCs w:val="44"/>
                                <w:lang w:val="en-GB"/>
                              </w:rPr>
                            </w:pPr>
                            <w:r>
                              <w:rPr>
                                <w:b/>
                                <w:bCs/>
                                <w:color w:val="FFFFFF" w:themeColor="background1"/>
                                <w:sz w:val="44"/>
                                <w:szCs w:val="44"/>
                                <w:lang w:val="en-GB"/>
                              </w:rPr>
                              <w:t>European Youth Strategy</w:t>
                            </w:r>
                          </w:p>
                          <w:p w14:paraId="594B8ABC" w14:textId="3FFE9760" w:rsidR="00A3589C" w:rsidRDefault="00D47BCE" w:rsidP="00D47BCE">
                            <w:pPr>
                              <w:rPr>
                                <w:color w:val="FFFFFF" w:themeColor="background1"/>
                                <w:sz w:val="20"/>
                                <w:szCs w:val="20"/>
                                <w:lang w:val="en-US"/>
                              </w:rPr>
                            </w:pPr>
                            <w:r w:rsidRPr="007066FC">
                              <w:rPr>
                                <w:color w:val="FFFFFF" w:themeColor="background1"/>
                                <w:sz w:val="20"/>
                                <w:szCs w:val="20"/>
                                <w:lang w:val="en-US"/>
                              </w:rPr>
                              <w:t xml:space="preserve"> </w:t>
                            </w:r>
                          </w:p>
                          <w:p w14:paraId="2AA25CC2" w14:textId="77777777" w:rsidR="00512216" w:rsidRDefault="00512216" w:rsidP="00D47BCE">
                            <w:pPr>
                              <w:rPr>
                                <w:color w:val="FFFFFF" w:themeColor="background1"/>
                                <w:sz w:val="20"/>
                                <w:szCs w:val="20"/>
                                <w:lang w:val="en-US"/>
                              </w:rPr>
                            </w:pPr>
                          </w:p>
                          <w:p w14:paraId="702485B3" w14:textId="77777777" w:rsidR="00512216" w:rsidRDefault="00512216" w:rsidP="00D47BCE">
                            <w:pPr>
                              <w:rPr>
                                <w:color w:val="FFFFFF" w:themeColor="background1"/>
                                <w:sz w:val="20"/>
                                <w:szCs w:val="20"/>
                                <w:lang w:val="en-US"/>
                              </w:rPr>
                            </w:pPr>
                          </w:p>
                          <w:p w14:paraId="1DDF92A7" w14:textId="77777777" w:rsidR="00512216" w:rsidRDefault="00512216" w:rsidP="00D47BCE">
                            <w:pPr>
                              <w:rPr>
                                <w:color w:val="FFFFFF" w:themeColor="background1"/>
                                <w:sz w:val="20"/>
                                <w:szCs w:val="20"/>
                                <w:lang w:val="en-US"/>
                              </w:rPr>
                            </w:pPr>
                          </w:p>
                          <w:p w14:paraId="26F0C6F0" w14:textId="77777777" w:rsidR="00512216" w:rsidRPr="00512216" w:rsidRDefault="00512216" w:rsidP="00512216">
                            <w:pPr>
                              <w:rPr>
                                <w:color w:val="FFFFFF" w:themeColor="background1"/>
                                <w:sz w:val="16"/>
                                <w:szCs w:val="16"/>
                                <w:lang w:val="en-US"/>
                              </w:rPr>
                            </w:pPr>
                            <w:bookmarkStart w:id="0" w:name="_Hlk121132344"/>
                            <w:r w:rsidRPr="00512216">
                              <w:rPr>
                                <w:color w:val="FFFFFF" w:themeColor="background1"/>
                                <w:sz w:val="16"/>
                                <w:szCs w:val="16"/>
                                <w:lang w:val="en-US"/>
                              </w:rPr>
                              <w:t>Document adopted by the 33</w:t>
                            </w:r>
                            <w:r w:rsidRPr="00512216">
                              <w:rPr>
                                <w:color w:val="FFFFFF" w:themeColor="background1"/>
                                <w:sz w:val="16"/>
                                <w:szCs w:val="16"/>
                                <w:vertAlign w:val="superscript"/>
                                <w:lang w:val="en-US"/>
                              </w:rPr>
                              <w:t>rd</w:t>
                            </w:r>
                            <w:r w:rsidRPr="00512216">
                              <w:rPr>
                                <w:color w:val="FFFFFF" w:themeColor="background1"/>
                                <w:sz w:val="16"/>
                                <w:szCs w:val="16"/>
                                <w:lang w:val="en-US"/>
                              </w:rPr>
                              <w:t xml:space="preserve"> </w:t>
                            </w:r>
                            <w:proofErr w:type="spellStart"/>
                            <w:r w:rsidRPr="00512216">
                              <w:rPr>
                                <w:color w:val="FFFFFF" w:themeColor="background1"/>
                                <w:sz w:val="16"/>
                                <w:szCs w:val="16"/>
                                <w:lang w:val="en-US"/>
                              </w:rPr>
                              <w:t>industriAll</w:t>
                            </w:r>
                            <w:proofErr w:type="spellEnd"/>
                            <w:r w:rsidRPr="00512216">
                              <w:rPr>
                                <w:color w:val="FFFFFF" w:themeColor="background1"/>
                                <w:sz w:val="16"/>
                                <w:szCs w:val="16"/>
                                <w:lang w:val="en-US"/>
                              </w:rPr>
                              <w:t xml:space="preserve"> Europe Executive Committee</w:t>
                            </w:r>
                          </w:p>
                          <w:p w14:paraId="294140F6" w14:textId="7E0CB0DD" w:rsidR="00512216" w:rsidRPr="00512216" w:rsidRDefault="00512216" w:rsidP="00512216">
                            <w:pPr>
                              <w:rPr>
                                <w:color w:val="FFFFFF" w:themeColor="background1"/>
                                <w:sz w:val="16"/>
                                <w:szCs w:val="16"/>
                                <w:lang w:val="en-US"/>
                              </w:rPr>
                            </w:pPr>
                            <w:r w:rsidRPr="00512216">
                              <w:rPr>
                                <w:color w:val="FFFFFF" w:themeColor="background1"/>
                                <w:sz w:val="16"/>
                                <w:szCs w:val="16"/>
                              </w:rPr>
                              <w:t>Brussels, 27-28 November 2025</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C980" id="_x0000_t202" coordsize="21600,21600" o:spt="202" path="m,l,21600r21600,l21600,xe">
                <v:stroke joinstyle="miter"/>
                <v:path gradientshapeok="t" o:connecttype="rect"/>
              </v:shapetype>
              <v:shape id="Text Box 4" o:spid="_x0000_s1026" type="#_x0000_t202" style="position:absolute;margin-left:-6.85pt;margin-top:14.45pt;width:469.3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" filled="f" stroked="f" strokeweight=".5pt">
                <v:textbox>
                  <w:txbxContent>
                    <w:p w14:paraId="4E9282B4" w14:textId="77777777" w:rsidR="007066FC" w:rsidRDefault="007066FC" w:rsidP="00516F49">
                      <w:pPr>
                        <w:rPr>
                          <w:b/>
                          <w:bCs/>
                          <w:color w:val="FFFFFF" w:themeColor="background1"/>
                          <w:sz w:val="32"/>
                          <w:szCs w:val="32"/>
                          <w:lang w:val="ro-RO"/>
                        </w:rPr>
                      </w:pPr>
                    </w:p>
                    <w:p w14:paraId="5CC4B41B" w14:textId="77777777" w:rsidR="001D401E" w:rsidRPr="007066FC" w:rsidRDefault="001D401E" w:rsidP="00516F49">
                      <w:pPr>
                        <w:rPr>
                          <w:b/>
                          <w:bCs/>
                          <w:color w:val="FFFFFF" w:themeColor="background1"/>
                          <w:sz w:val="32"/>
                          <w:szCs w:val="32"/>
                          <w:lang w:val="ro-RO"/>
                        </w:rPr>
                      </w:pPr>
                    </w:p>
                    <w:p w14:paraId="0554E448" w14:textId="20BB0732" w:rsidR="00D47BCE" w:rsidRDefault="00EF7E62" w:rsidP="00516F49">
                      <w:pPr>
                        <w:rPr>
                          <w:b/>
                          <w:bCs/>
                          <w:color w:val="FFFFFF" w:themeColor="background1"/>
                          <w:sz w:val="44"/>
                          <w:szCs w:val="44"/>
                          <w:lang w:val="en-GB"/>
                        </w:rPr>
                      </w:pPr>
                      <w:r>
                        <w:rPr>
                          <w:b/>
                          <w:bCs/>
                          <w:color w:val="FFFFFF" w:themeColor="background1"/>
                          <w:sz w:val="44"/>
                          <w:szCs w:val="44"/>
                          <w:lang w:val="en-GB"/>
                        </w:rPr>
                        <w:t>European Youth Strategy</w:t>
                      </w:r>
                    </w:p>
                    <w:p w14:paraId="594B8ABC" w14:textId="3FFE9760" w:rsidR="00A3589C" w:rsidRDefault="00D47BCE" w:rsidP="00D47BCE">
                      <w:pPr>
                        <w:rPr>
                          <w:color w:val="FFFFFF" w:themeColor="background1"/>
                          <w:sz w:val="20"/>
                          <w:szCs w:val="20"/>
                          <w:lang w:val="en-US"/>
                        </w:rPr>
                      </w:pPr>
                      <w:r w:rsidRPr="007066FC">
                        <w:rPr>
                          <w:color w:val="FFFFFF" w:themeColor="background1"/>
                          <w:sz w:val="20"/>
                          <w:szCs w:val="20"/>
                          <w:lang w:val="en-US"/>
                        </w:rPr>
                        <w:t xml:space="preserve"> </w:t>
                      </w:r>
                    </w:p>
                    <w:p w14:paraId="2AA25CC2" w14:textId="77777777" w:rsidR="00512216" w:rsidRDefault="00512216" w:rsidP="00D47BCE">
                      <w:pPr>
                        <w:rPr>
                          <w:color w:val="FFFFFF" w:themeColor="background1"/>
                          <w:sz w:val="20"/>
                          <w:szCs w:val="20"/>
                          <w:lang w:val="en-US"/>
                        </w:rPr>
                      </w:pPr>
                    </w:p>
                    <w:p w14:paraId="702485B3" w14:textId="77777777" w:rsidR="00512216" w:rsidRDefault="00512216" w:rsidP="00D47BCE">
                      <w:pPr>
                        <w:rPr>
                          <w:color w:val="FFFFFF" w:themeColor="background1"/>
                          <w:sz w:val="20"/>
                          <w:szCs w:val="20"/>
                          <w:lang w:val="en-US"/>
                        </w:rPr>
                      </w:pPr>
                    </w:p>
                    <w:p w14:paraId="1DDF92A7" w14:textId="77777777" w:rsidR="00512216" w:rsidRDefault="00512216" w:rsidP="00D47BCE">
                      <w:pPr>
                        <w:rPr>
                          <w:color w:val="FFFFFF" w:themeColor="background1"/>
                          <w:sz w:val="20"/>
                          <w:szCs w:val="20"/>
                          <w:lang w:val="en-US"/>
                        </w:rPr>
                      </w:pPr>
                    </w:p>
                    <w:p w14:paraId="26F0C6F0" w14:textId="77777777" w:rsidR="00512216" w:rsidRPr="00512216" w:rsidRDefault="00512216" w:rsidP="00512216">
                      <w:pPr>
                        <w:rPr>
                          <w:color w:val="FFFFFF" w:themeColor="background1"/>
                          <w:sz w:val="16"/>
                          <w:szCs w:val="16"/>
                          <w:lang w:val="en-US"/>
                        </w:rPr>
                      </w:pPr>
                      <w:bookmarkStart w:id="1" w:name="_Hlk121132344"/>
                      <w:r w:rsidRPr="00512216">
                        <w:rPr>
                          <w:color w:val="FFFFFF" w:themeColor="background1"/>
                          <w:sz w:val="16"/>
                          <w:szCs w:val="16"/>
                          <w:lang w:val="en-US"/>
                        </w:rPr>
                        <w:t>Document adopted by the 33</w:t>
                      </w:r>
                      <w:r w:rsidRPr="00512216">
                        <w:rPr>
                          <w:color w:val="FFFFFF" w:themeColor="background1"/>
                          <w:sz w:val="16"/>
                          <w:szCs w:val="16"/>
                          <w:vertAlign w:val="superscript"/>
                          <w:lang w:val="en-US"/>
                        </w:rPr>
                        <w:t>rd</w:t>
                      </w:r>
                      <w:r w:rsidRPr="00512216">
                        <w:rPr>
                          <w:color w:val="FFFFFF" w:themeColor="background1"/>
                          <w:sz w:val="16"/>
                          <w:szCs w:val="16"/>
                          <w:lang w:val="en-US"/>
                        </w:rPr>
                        <w:t xml:space="preserve"> </w:t>
                      </w:r>
                      <w:proofErr w:type="spellStart"/>
                      <w:r w:rsidRPr="00512216">
                        <w:rPr>
                          <w:color w:val="FFFFFF" w:themeColor="background1"/>
                          <w:sz w:val="16"/>
                          <w:szCs w:val="16"/>
                          <w:lang w:val="en-US"/>
                        </w:rPr>
                        <w:t>industriAll</w:t>
                      </w:r>
                      <w:proofErr w:type="spellEnd"/>
                      <w:r w:rsidRPr="00512216">
                        <w:rPr>
                          <w:color w:val="FFFFFF" w:themeColor="background1"/>
                          <w:sz w:val="16"/>
                          <w:szCs w:val="16"/>
                          <w:lang w:val="en-US"/>
                        </w:rPr>
                        <w:t xml:space="preserve"> Europe Executive Committee</w:t>
                      </w:r>
                    </w:p>
                    <w:p w14:paraId="294140F6" w14:textId="7E0CB0DD" w:rsidR="00512216" w:rsidRPr="00512216" w:rsidRDefault="00512216" w:rsidP="00512216">
                      <w:pPr>
                        <w:rPr>
                          <w:color w:val="FFFFFF" w:themeColor="background1"/>
                          <w:sz w:val="16"/>
                          <w:szCs w:val="16"/>
                          <w:lang w:val="en-US"/>
                        </w:rPr>
                      </w:pPr>
                      <w:r w:rsidRPr="00512216">
                        <w:rPr>
                          <w:color w:val="FFFFFF" w:themeColor="background1"/>
                          <w:sz w:val="16"/>
                          <w:szCs w:val="16"/>
                        </w:rPr>
                        <w:t>Brussels, 27-28 November 2025</w:t>
                      </w:r>
                      <w:bookmarkEnd w:id="1"/>
                    </w:p>
                  </w:txbxContent>
                </v:textbox>
              </v:shape>
            </w:pict>
          </mc:Fallback>
        </mc:AlternateContent>
      </w:r>
      <w:r w:rsidRPr="00654D6C">
        <w:rPr>
          <w:noProof/>
          <w:lang w:val="en-GB"/>
        </w:rPr>
        <w:drawing>
          <wp:anchor distT="0" distB="0" distL="114300" distR="114300" simplePos="0" relativeHeight="251663360" behindDoc="1" locked="0" layoutInCell="1" allowOverlap="1" wp14:anchorId="320E438D" wp14:editId="06EE7604">
            <wp:simplePos x="0" y="0"/>
            <wp:positionH relativeFrom="column">
              <wp:posOffset>-195580</wp:posOffset>
            </wp:positionH>
            <wp:positionV relativeFrom="paragraph">
              <wp:posOffset>29210</wp:posOffset>
            </wp:positionV>
            <wp:extent cx="6341110" cy="2210435"/>
            <wp:effectExtent l="0" t="0" r="2540" b="0"/>
            <wp:wrapThrough wrapText="bothSides">
              <wp:wrapPolygon edited="0">
                <wp:start x="0" y="0"/>
                <wp:lineTo x="0" y="21408"/>
                <wp:lineTo x="21544" y="21408"/>
                <wp:lineTo x="21544" y="0"/>
                <wp:lineTo x="0" y="0"/>
              </wp:wrapPolygon>
            </wp:wrapThrough>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341110" cy="2210435"/>
                    </a:xfrm>
                    <a:prstGeom prst="rect">
                      <a:avLst/>
                    </a:prstGeom>
                  </pic:spPr>
                </pic:pic>
              </a:graphicData>
            </a:graphic>
            <wp14:sizeRelH relativeFrom="page">
              <wp14:pctWidth>0</wp14:pctWidth>
            </wp14:sizeRelH>
            <wp14:sizeRelV relativeFrom="page">
              <wp14:pctHeight>0</wp14:pctHeight>
            </wp14:sizeRelV>
          </wp:anchor>
        </w:drawing>
      </w:r>
    </w:p>
    <w:p w14:paraId="26588A9E" w14:textId="77777777" w:rsidR="00512216" w:rsidRDefault="00512216" w:rsidP="001D401E">
      <w:pPr>
        <w:contextualSpacing/>
        <w:jc w:val="both"/>
        <w:rPr>
          <w:sz w:val="22"/>
          <w:szCs w:val="22"/>
          <w:lang w:val="en-GB"/>
        </w:rPr>
      </w:pPr>
    </w:p>
    <w:p w14:paraId="15716F44" w14:textId="55E3FC72" w:rsidR="00EF7E62" w:rsidRPr="001D401E" w:rsidRDefault="00EF7E62" w:rsidP="001D401E">
      <w:pPr>
        <w:contextualSpacing/>
        <w:jc w:val="both"/>
        <w:rPr>
          <w:sz w:val="22"/>
          <w:szCs w:val="22"/>
          <w:lang w:val="en-GB"/>
        </w:rPr>
      </w:pPr>
      <w:r w:rsidRPr="001D401E">
        <w:rPr>
          <w:sz w:val="22"/>
          <w:szCs w:val="22"/>
          <w:lang w:val="en-GB"/>
        </w:rPr>
        <w:t xml:space="preserve">At </w:t>
      </w:r>
      <w:proofErr w:type="spellStart"/>
      <w:r w:rsidRPr="001D401E">
        <w:rPr>
          <w:sz w:val="22"/>
          <w:szCs w:val="22"/>
          <w:lang w:val="en-GB"/>
        </w:rPr>
        <w:t>industriAll</w:t>
      </w:r>
      <w:proofErr w:type="spellEnd"/>
      <w:r w:rsidRPr="001D401E">
        <w:rPr>
          <w:sz w:val="22"/>
          <w:szCs w:val="22"/>
          <w:lang w:val="en-GB"/>
        </w:rPr>
        <w:t xml:space="preserve"> Europe’s Congress on 3-5 June 2025 in Budapest, young members demanded more meaningful involvement in decision-making bodies, notably the Executive Committee. The Congress expressed support for increasing youth participation and asked the Youth Working Group and the Secretariat to develop a European Youth Strategy for the next 4 years mandate period</w:t>
      </w:r>
      <w:r w:rsidR="00283D84" w:rsidRPr="001D401E">
        <w:rPr>
          <w:sz w:val="22"/>
          <w:szCs w:val="22"/>
          <w:lang w:val="en-GB"/>
        </w:rPr>
        <w:t>.</w:t>
      </w:r>
      <w:r w:rsidRPr="001D401E">
        <w:rPr>
          <w:sz w:val="22"/>
          <w:szCs w:val="22"/>
          <w:lang w:val="en-GB"/>
        </w:rPr>
        <w:t xml:space="preserve"> </w:t>
      </w:r>
    </w:p>
    <w:p w14:paraId="0DC92DB6" w14:textId="77777777" w:rsidR="007066FC" w:rsidRPr="001D401E" w:rsidRDefault="007066FC" w:rsidP="001D401E">
      <w:pPr>
        <w:contextualSpacing/>
        <w:jc w:val="both"/>
        <w:rPr>
          <w:sz w:val="22"/>
          <w:szCs w:val="22"/>
          <w:lang w:val="en-GB"/>
        </w:rPr>
      </w:pPr>
    </w:p>
    <w:p w14:paraId="3BC631EF" w14:textId="77777777" w:rsidR="00EF7E62" w:rsidRPr="001D401E" w:rsidRDefault="00EF7E62" w:rsidP="001D401E">
      <w:pPr>
        <w:contextualSpacing/>
        <w:jc w:val="both"/>
        <w:rPr>
          <w:sz w:val="22"/>
          <w:szCs w:val="22"/>
          <w:lang w:val="en-GB"/>
        </w:rPr>
      </w:pPr>
      <w:r w:rsidRPr="001D401E">
        <w:rPr>
          <w:sz w:val="22"/>
          <w:szCs w:val="22"/>
          <w:lang w:val="en-GB"/>
        </w:rPr>
        <w:t>This European Youth Strategy builds on the achievements of the Youth Working Group reached over the past mandate period. Together, they managed so far to:</w:t>
      </w:r>
    </w:p>
    <w:p w14:paraId="1985B640" w14:textId="77777777" w:rsidR="007066FC" w:rsidRPr="001D401E" w:rsidRDefault="007066FC" w:rsidP="001D401E">
      <w:pPr>
        <w:contextualSpacing/>
        <w:jc w:val="both"/>
        <w:rPr>
          <w:sz w:val="22"/>
          <w:szCs w:val="22"/>
          <w:lang w:val="en-GB"/>
        </w:rPr>
      </w:pPr>
    </w:p>
    <w:p w14:paraId="3D767A70" w14:textId="77777777" w:rsidR="00EF7E62" w:rsidRPr="001D401E" w:rsidRDefault="00EF7E62" w:rsidP="001D401E">
      <w:pPr>
        <w:numPr>
          <w:ilvl w:val="0"/>
          <w:numId w:val="33"/>
        </w:numPr>
        <w:spacing w:after="160"/>
        <w:contextualSpacing/>
        <w:jc w:val="both"/>
        <w:rPr>
          <w:sz w:val="22"/>
          <w:szCs w:val="22"/>
          <w:lang w:val="en-GB"/>
        </w:rPr>
      </w:pPr>
      <w:r w:rsidRPr="001D401E">
        <w:rPr>
          <w:sz w:val="22"/>
          <w:szCs w:val="22"/>
          <w:lang w:val="en-GB"/>
        </w:rPr>
        <w:t>Transpose the European Youth Action Plan (</w:t>
      </w:r>
      <w:hyperlink r:id="rId9" w:history="1">
        <w:r w:rsidRPr="001D401E">
          <w:rPr>
            <w:rStyle w:val="Hyperlink"/>
            <w:sz w:val="22"/>
            <w:szCs w:val="22"/>
            <w:lang w:val="en-GB"/>
          </w:rPr>
          <w:t>DE</w:t>
        </w:r>
      </w:hyperlink>
      <w:r w:rsidRPr="001D401E">
        <w:rPr>
          <w:sz w:val="22"/>
          <w:szCs w:val="22"/>
          <w:lang w:val="en-GB"/>
        </w:rPr>
        <w:t xml:space="preserve"> </w:t>
      </w:r>
      <w:hyperlink r:id="rId10" w:history="1">
        <w:r w:rsidRPr="001D401E">
          <w:rPr>
            <w:rStyle w:val="Hyperlink"/>
            <w:sz w:val="22"/>
            <w:szCs w:val="22"/>
            <w:lang w:val="en-GB"/>
          </w:rPr>
          <w:t>EN</w:t>
        </w:r>
      </w:hyperlink>
      <w:r w:rsidRPr="001D401E">
        <w:rPr>
          <w:sz w:val="22"/>
          <w:szCs w:val="22"/>
          <w:lang w:val="en-GB"/>
        </w:rPr>
        <w:t xml:space="preserve"> </w:t>
      </w:r>
      <w:hyperlink r:id="rId11" w:history="1">
        <w:r w:rsidRPr="001D401E">
          <w:rPr>
            <w:rStyle w:val="Hyperlink"/>
            <w:sz w:val="22"/>
            <w:szCs w:val="22"/>
            <w:lang w:val="en-GB"/>
          </w:rPr>
          <w:t>FR</w:t>
        </w:r>
      </w:hyperlink>
      <w:r w:rsidRPr="001D401E">
        <w:rPr>
          <w:sz w:val="22"/>
          <w:szCs w:val="22"/>
          <w:lang w:val="en-GB"/>
        </w:rPr>
        <w:t>) into 25 national action plans that, in some cases, led to a youth density increase of 10 percent</w:t>
      </w:r>
    </w:p>
    <w:p w14:paraId="0543E1A6" w14:textId="77777777" w:rsidR="00EF7E62" w:rsidRPr="001D401E" w:rsidRDefault="00EF7E62" w:rsidP="001D401E">
      <w:pPr>
        <w:numPr>
          <w:ilvl w:val="0"/>
          <w:numId w:val="33"/>
        </w:numPr>
        <w:spacing w:after="160"/>
        <w:contextualSpacing/>
        <w:jc w:val="both"/>
        <w:rPr>
          <w:sz w:val="22"/>
          <w:szCs w:val="22"/>
          <w:lang w:val="en-GB"/>
        </w:rPr>
      </w:pPr>
      <w:r w:rsidRPr="001D401E">
        <w:rPr>
          <w:sz w:val="22"/>
          <w:szCs w:val="22"/>
          <w:lang w:val="en-GB"/>
        </w:rPr>
        <w:t xml:space="preserve">Contribute to the youth study on the situation of young workers in industriAll Europe’s member organisations, which showed that the average youth density lies at about 15 percent and presented recommendations for improvement (summary in: </w:t>
      </w:r>
      <w:hyperlink r:id="rId12" w:history="1">
        <w:r w:rsidRPr="001D401E">
          <w:rPr>
            <w:rStyle w:val="Hyperlink"/>
            <w:sz w:val="22"/>
            <w:szCs w:val="22"/>
            <w:lang w:val="en-GB"/>
          </w:rPr>
          <w:t>CZ</w:t>
        </w:r>
      </w:hyperlink>
      <w:r w:rsidRPr="001D401E">
        <w:rPr>
          <w:sz w:val="22"/>
          <w:szCs w:val="22"/>
          <w:lang w:val="en-GB"/>
        </w:rPr>
        <w:t xml:space="preserve"> </w:t>
      </w:r>
      <w:hyperlink r:id="rId13" w:history="1">
        <w:r w:rsidRPr="001D401E">
          <w:rPr>
            <w:rStyle w:val="Hyperlink"/>
            <w:sz w:val="22"/>
            <w:szCs w:val="22"/>
            <w:lang w:val="en-GB"/>
          </w:rPr>
          <w:t>DE</w:t>
        </w:r>
      </w:hyperlink>
      <w:r w:rsidRPr="001D401E">
        <w:rPr>
          <w:sz w:val="22"/>
          <w:szCs w:val="22"/>
          <w:lang w:val="en-GB"/>
        </w:rPr>
        <w:t xml:space="preserve"> </w:t>
      </w:r>
      <w:hyperlink r:id="rId14" w:history="1">
        <w:r w:rsidRPr="001D401E">
          <w:rPr>
            <w:rStyle w:val="Hyperlink"/>
            <w:sz w:val="22"/>
            <w:szCs w:val="22"/>
            <w:lang w:val="en-GB"/>
          </w:rPr>
          <w:t>EN</w:t>
        </w:r>
      </w:hyperlink>
      <w:r w:rsidRPr="001D401E">
        <w:rPr>
          <w:sz w:val="22"/>
          <w:szCs w:val="22"/>
          <w:lang w:val="en-GB"/>
        </w:rPr>
        <w:t xml:space="preserve"> </w:t>
      </w:r>
      <w:hyperlink r:id="rId15" w:history="1">
        <w:r w:rsidRPr="001D401E">
          <w:rPr>
            <w:rStyle w:val="Hyperlink"/>
            <w:sz w:val="22"/>
            <w:szCs w:val="22"/>
            <w:lang w:val="en-GB"/>
          </w:rPr>
          <w:t>FR</w:t>
        </w:r>
      </w:hyperlink>
      <w:r w:rsidRPr="001D401E">
        <w:rPr>
          <w:sz w:val="22"/>
          <w:szCs w:val="22"/>
          <w:lang w:val="en-GB"/>
        </w:rPr>
        <w:t xml:space="preserve"> </w:t>
      </w:r>
      <w:hyperlink r:id="rId16" w:history="1">
        <w:r w:rsidRPr="001D401E">
          <w:rPr>
            <w:rStyle w:val="Hyperlink"/>
            <w:sz w:val="22"/>
            <w:szCs w:val="22"/>
            <w:lang w:val="en-GB"/>
          </w:rPr>
          <w:t xml:space="preserve">HU </w:t>
        </w:r>
      </w:hyperlink>
      <w:hyperlink r:id="rId17" w:history="1">
        <w:r w:rsidRPr="001D401E">
          <w:rPr>
            <w:rStyle w:val="Hyperlink"/>
            <w:sz w:val="22"/>
            <w:szCs w:val="22"/>
            <w:lang w:val="en-GB"/>
          </w:rPr>
          <w:t>IT</w:t>
        </w:r>
      </w:hyperlink>
      <w:r w:rsidRPr="001D401E">
        <w:rPr>
          <w:sz w:val="22"/>
          <w:szCs w:val="22"/>
          <w:lang w:val="en-GB"/>
        </w:rPr>
        <w:t xml:space="preserve"> </w:t>
      </w:r>
      <w:hyperlink r:id="rId18" w:history="1">
        <w:r w:rsidRPr="001D401E">
          <w:rPr>
            <w:rStyle w:val="Hyperlink"/>
            <w:sz w:val="22"/>
            <w:szCs w:val="22"/>
            <w:lang w:val="en-GB"/>
          </w:rPr>
          <w:t>PL</w:t>
        </w:r>
      </w:hyperlink>
      <w:r w:rsidRPr="001D401E">
        <w:rPr>
          <w:sz w:val="22"/>
          <w:szCs w:val="22"/>
          <w:lang w:val="en-GB"/>
        </w:rPr>
        <w:t xml:space="preserve"> </w:t>
      </w:r>
      <w:hyperlink r:id="rId19" w:history="1">
        <w:r w:rsidRPr="001D401E">
          <w:rPr>
            <w:rStyle w:val="Hyperlink"/>
            <w:sz w:val="22"/>
            <w:szCs w:val="22"/>
            <w:lang w:val="en-GB"/>
          </w:rPr>
          <w:t>RO</w:t>
        </w:r>
      </w:hyperlink>
      <w:r w:rsidRPr="001D401E">
        <w:rPr>
          <w:sz w:val="22"/>
          <w:szCs w:val="22"/>
          <w:lang w:val="en-GB"/>
        </w:rPr>
        <w:t>)</w:t>
      </w:r>
    </w:p>
    <w:p w14:paraId="1834514F" w14:textId="77777777" w:rsidR="00EF7E62" w:rsidRPr="001D401E" w:rsidRDefault="00EF7E62" w:rsidP="001D401E">
      <w:pPr>
        <w:numPr>
          <w:ilvl w:val="0"/>
          <w:numId w:val="33"/>
        </w:numPr>
        <w:spacing w:after="160"/>
        <w:contextualSpacing/>
        <w:jc w:val="both"/>
        <w:rPr>
          <w:sz w:val="22"/>
          <w:szCs w:val="22"/>
          <w:lang w:val="en-GB"/>
        </w:rPr>
      </w:pPr>
      <w:r w:rsidRPr="001D401E">
        <w:rPr>
          <w:sz w:val="22"/>
          <w:szCs w:val="22"/>
          <w:lang w:val="en-GB"/>
        </w:rPr>
        <w:t xml:space="preserve">Develop two youth documents that were adopted by the Executive Committee (the mentioned European Youth Action Plan and the position paper which includes to the recommendations of the youth study: </w:t>
      </w:r>
      <w:hyperlink r:id="rId20" w:history="1">
        <w:r w:rsidRPr="001D401E">
          <w:rPr>
            <w:rStyle w:val="Hyperlink"/>
            <w:sz w:val="22"/>
            <w:szCs w:val="22"/>
            <w:lang w:val="en-GB"/>
          </w:rPr>
          <w:t>DE</w:t>
        </w:r>
      </w:hyperlink>
      <w:r w:rsidRPr="001D401E">
        <w:rPr>
          <w:sz w:val="22"/>
          <w:szCs w:val="22"/>
          <w:lang w:val="en-GB"/>
        </w:rPr>
        <w:t xml:space="preserve"> </w:t>
      </w:r>
      <w:hyperlink r:id="rId21" w:history="1">
        <w:r w:rsidRPr="001D401E">
          <w:rPr>
            <w:rStyle w:val="Hyperlink"/>
            <w:sz w:val="22"/>
            <w:szCs w:val="22"/>
            <w:lang w:val="en-GB"/>
          </w:rPr>
          <w:t>EN</w:t>
        </w:r>
      </w:hyperlink>
      <w:r w:rsidRPr="001D401E">
        <w:rPr>
          <w:sz w:val="22"/>
          <w:szCs w:val="22"/>
          <w:lang w:val="en-GB"/>
        </w:rPr>
        <w:t xml:space="preserve"> </w:t>
      </w:r>
      <w:hyperlink r:id="rId22" w:history="1">
        <w:r w:rsidRPr="001D401E">
          <w:rPr>
            <w:rStyle w:val="Hyperlink"/>
            <w:sz w:val="22"/>
            <w:szCs w:val="22"/>
            <w:lang w:val="en-GB"/>
          </w:rPr>
          <w:t>FR</w:t>
        </w:r>
      </w:hyperlink>
      <w:r w:rsidRPr="001D401E">
        <w:rPr>
          <w:sz w:val="22"/>
          <w:szCs w:val="22"/>
          <w:lang w:val="en-GB"/>
        </w:rPr>
        <w:t>)</w:t>
      </w:r>
    </w:p>
    <w:p w14:paraId="2A1FF96D" w14:textId="77777777" w:rsidR="00EF7E62" w:rsidRPr="001D401E" w:rsidRDefault="00EF7E62" w:rsidP="001D401E">
      <w:pPr>
        <w:numPr>
          <w:ilvl w:val="0"/>
          <w:numId w:val="33"/>
        </w:numPr>
        <w:spacing w:after="160"/>
        <w:contextualSpacing/>
        <w:jc w:val="both"/>
        <w:rPr>
          <w:sz w:val="22"/>
          <w:szCs w:val="22"/>
          <w:lang w:val="en-GB"/>
        </w:rPr>
      </w:pPr>
      <w:r w:rsidRPr="001D401E">
        <w:rPr>
          <w:sz w:val="22"/>
          <w:szCs w:val="22"/>
          <w:lang w:val="en-GB"/>
        </w:rPr>
        <w:t>Actively joined the two EU-funded projects carried out with the ITC ILO</w:t>
      </w:r>
    </w:p>
    <w:p w14:paraId="27B08724" w14:textId="77777777" w:rsidR="00EF7E62" w:rsidRDefault="00EF7E62" w:rsidP="001D401E">
      <w:pPr>
        <w:numPr>
          <w:ilvl w:val="0"/>
          <w:numId w:val="33"/>
        </w:numPr>
        <w:spacing w:after="160"/>
        <w:contextualSpacing/>
        <w:jc w:val="both"/>
        <w:rPr>
          <w:sz w:val="22"/>
          <w:szCs w:val="22"/>
          <w:lang w:val="en-GB"/>
        </w:rPr>
      </w:pPr>
      <w:r w:rsidRPr="001D401E">
        <w:rPr>
          <w:sz w:val="22"/>
          <w:szCs w:val="22"/>
          <w:lang w:val="en-GB"/>
        </w:rPr>
        <w:t>Take part in the many activities organized yearly with the support of the Friedrich Ebert Foundation (FES) and the European Trade Union Institute (ETUI): about three in-person workshops per year and the additional webinars.</w:t>
      </w:r>
    </w:p>
    <w:p w14:paraId="747D8544" w14:textId="77777777" w:rsidR="001D401E" w:rsidRPr="001D401E" w:rsidRDefault="001D401E" w:rsidP="001D401E">
      <w:pPr>
        <w:spacing w:after="160"/>
        <w:ind w:left="720"/>
        <w:contextualSpacing/>
        <w:jc w:val="both"/>
        <w:rPr>
          <w:sz w:val="22"/>
          <w:szCs w:val="22"/>
          <w:lang w:val="en-GB"/>
        </w:rPr>
      </w:pPr>
    </w:p>
    <w:p w14:paraId="21F7F67B" w14:textId="4E93106D" w:rsidR="00D47BCE" w:rsidRDefault="00EF7E62" w:rsidP="001D401E">
      <w:pPr>
        <w:contextualSpacing/>
        <w:jc w:val="both"/>
        <w:rPr>
          <w:sz w:val="22"/>
          <w:szCs w:val="22"/>
          <w:lang w:val="en-GB"/>
        </w:rPr>
      </w:pPr>
      <w:r w:rsidRPr="001D401E">
        <w:rPr>
          <w:sz w:val="22"/>
          <w:szCs w:val="22"/>
          <w:lang w:val="en-GB"/>
        </w:rPr>
        <w:t>These successes have provided the Youth Working Group with a strong basis and confidence, because they have shown that youth involvement pays off. It leads to more young members and contributes to stronger and more inclusive unions. Strong trade unions need young workers on board.</w:t>
      </w:r>
    </w:p>
    <w:p w14:paraId="0598DDBA" w14:textId="77777777" w:rsidR="001D401E" w:rsidRPr="001D401E" w:rsidRDefault="001D401E" w:rsidP="001D401E">
      <w:pPr>
        <w:contextualSpacing/>
        <w:jc w:val="both"/>
        <w:rPr>
          <w:sz w:val="22"/>
          <w:szCs w:val="22"/>
          <w:lang w:val="en-GB"/>
        </w:rPr>
      </w:pPr>
    </w:p>
    <w:p w14:paraId="40B77E49" w14:textId="54581062" w:rsidR="00D47BCE" w:rsidRPr="00821D75" w:rsidRDefault="008E5B67" w:rsidP="001D401E">
      <w:pPr>
        <w:pStyle w:val="Heading3"/>
        <w:spacing w:before="0"/>
        <w:contextualSpacing/>
        <w:rPr>
          <w:b/>
          <w:bCs/>
          <w:color w:val="254A96"/>
          <w:lang w:val="en-GB"/>
        </w:rPr>
      </w:pPr>
      <w:r w:rsidRPr="00821D75">
        <w:rPr>
          <w:b/>
          <w:bCs/>
          <w:color w:val="254A96"/>
          <w:lang w:val="en-GB"/>
        </w:rPr>
        <w:t>State-of-play of youth structures</w:t>
      </w:r>
    </w:p>
    <w:p w14:paraId="23B2542D" w14:textId="77777777" w:rsidR="001D401E" w:rsidRPr="001D401E" w:rsidRDefault="001D401E" w:rsidP="001D401E">
      <w:pPr>
        <w:rPr>
          <w:lang w:val="en-GB"/>
        </w:rPr>
      </w:pPr>
    </w:p>
    <w:p w14:paraId="64FB8416" w14:textId="142B679A" w:rsidR="005707A1" w:rsidRPr="001D401E" w:rsidRDefault="00654D6C" w:rsidP="001D401E">
      <w:pPr>
        <w:contextualSpacing/>
        <w:jc w:val="both"/>
        <w:rPr>
          <w:sz w:val="22"/>
          <w:szCs w:val="22"/>
          <w:lang w:val="en-GB"/>
        </w:rPr>
      </w:pPr>
      <w:r w:rsidRPr="001D401E">
        <w:rPr>
          <w:sz w:val="22"/>
          <w:szCs w:val="22"/>
          <w:lang w:val="en-GB"/>
        </w:rPr>
        <w:t xml:space="preserve">The table </w:t>
      </w:r>
      <w:r w:rsidR="00CB5461" w:rsidRPr="001D401E">
        <w:rPr>
          <w:sz w:val="22"/>
          <w:szCs w:val="22"/>
          <w:lang w:val="en-GB"/>
        </w:rPr>
        <w:t>below</w:t>
      </w:r>
      <w:r w:rsidRPr="001D401E">
        <w:rPr>
          <w:sz w:val="22"/>
          <w:szCs w:val="22"/>
          <w:lang w:val="en-GB"/>
        </w:rPr>
        <w:t xml:space="preserve"> summarizes the results of the study </w:t>
      </w:r>
      <w:r w:rsidR="00917381" w:rsidRPr="001D401E">
        <w:rPr>
          <w:sz w:val="22"/>
          <w:szCs w:val="22"/>
          <w:lang w:val="en-GB"/>
        </w:rPr>
        <w:t xml:space="preserve">carried out by ETUI’s Senior Researcher Kurt </w:t>
      </w:r>
      <w:proofErr w:type="spellStart"/>
      <w:r w:rsidR="00E06FC3" w:rsidRPr="001D401E">
        <w:rPr>
          <w:sz w:val="22"/>
          <w:szCs w:val="22"/>
          <w:lang w:val="en-GB"/>
        </w:rPr>
        <w:t>Vanda</w:t>
      </w:r>
      <w:r w:rsidR="00CB5461" w:rsidRPr="001D401E">
        <w:rPr>
          <w:sz w:val="22"/>
          <w:szCs w:val="22"/>
          <w:lang w:val="en-GB"/>
        </w:rPr>
        <w:t>e</w:t>
      </w:r>
      <w:r w:rsidR="00E06FC3" w:rsidRPr="001D401E">
        <w:rPr>
          <w:sz w:val="22"/>
          <w:szCs w:val="22"/>
          <w:lang w:val="en-GB"/>
        </w:rPr>
        <w:t>le</w:t>
      </w:r>
      <w:proofErr w:type="spellEnd"/>
      <w:r w:rsidR="00CB5461" w:rsidRPr="001D401E">
        <w:rPr>
          <w:sz w:val="22"/>
          <w:szCs w:val="22"/>
          <w:lang w:val="en-GB"/>
        </w:rPr>
        <w:t xml:space="preserve"> regarding the organisation of youth among industriAll Europe’s affiliates. </w:t>
      </w:r>
      <w:r w:rsidR="00FC2151" w:rsidRPr="001D401E">
        <w:rPr>
          <w:sz w:val="22"/>
          <w:szCs w:val="22"/>
          <w:lang w:val="en-GB"/>
        </w:rPr>
        <w:t>The research analysed union strategies towards recruiting and organising</w:t>
      </w:r>
      <w:r w:rsidR="00D52E8C" w:rsidRPr="001D401E">
        <w:rPr>
          <w:sz w:val="22"/>
          <w:szCs w:val="22"/>
          <w:lang w:val="en-GB"/>
        </w:rPr>
        <w:t xml:space="preserve"> young workers</w:t>
      </w:r>
      <w:r w:rsidR="00FC2151" w:rsidRPr="001D401E">
        <w:rPr>
          <w:sz w:val="22"/>
          <w:szCs w:val="22"/>
          <w:lang w:val="en-GB"/>
        </w:rPr>
        <w:t>, as well as the</w:t>
      </w:r>
      <w:r w:rsidR="00D52E8C" w:rsidRPr="001D401E">
        <w:rPr>
          <w:sz w:val="22"/>
          <w:szCs w:val="22"/>
          <w:lang w:val="en-GB"/>
        </w:rPr>
        <w:t xml:space="preserve"> youth</w:t>
      </w:r>
      <w:r w:rsidR="00FC2151" w:rsidRPr="001D401E">
        <w:rPr>
          <w:sz w:val="22"/>
          <w:szCs w:val="22"/>
          <w:lang w:val="en-GB"/>
        </w:rPr>
        <w:t xml:space="preserve"> representation and </w:t>
      </w:r>
      <w:r w:rsidR="00D52E8C" w:rsidRPr="001D401E">
        <w:rPr>
          <w:sz w:val="22"/>
          <w:szCs w:val="22"/>
          <w:lang w:val="en-GB"/>
        </w:rPr>
        <w:t xml:space="preserve">youth structures. It is based on desk research and on the over 120 replies that we have received to the questionnaire sent to members of the Executive Committee and Youth Working Group in 2022. </w:t>
      </w:r>
      <w:r w:rsidR="005707A1" w:rsidRPr="001D401E">
        <w:rPr>
          <w:sz w:val="22"/>
          <w:szCs w:val="22"/>
          <w:lang w:val="en-GB"/>
        </w:rPr>
        <w:t>An reader-friendly summary of the study can be accessed here in</w:t>
      </w:r>
      <w:r w:rsidR="005707A1" w:rsidRPr="001D401E">
        <w:rPr>
          <w:sz w:val="22"/>
          <w:szCs w:val="22"/>
        </w:rPr>
        <w:t>: </w:t>
      </w:r>
      <w:hyperlink r:id="rId23" w:history="1">
        <w:r w:rsidR="005707A1" w:rsidRPr="001D401E">
          <w:rPr>
            <w:rStyle w:val="Hyperlink"/>
            <w:sz w:val="22"/>
            <w:szCs w:val="22"/>
          </w:rPr>
          <w:t>CZ</w:t>
        </w:r>
      </w:hyperlink>
      <w:r w:rsidR="005707A1" w:rsidRPr="001D401E">
        <w:rPr>
          <w:sz w:val="22"/>
          <w:szCs w:val="22"/>
        </w:rPr>
        <w:t> </w:t>
      </w:r>
      <w:hyperlink r:id="rId24" w:history="1">
        <w:r w:rsidR="005707A1" w:rsidRPr="001D401E">
          <w:rPr>
            <w:rStyle w:val="Hyperlink"/>
            <w:sz w:val="22"/>
            <w:szCs w:val="22"/>
          </w:rPr>
          <w:t>DE</w:t>
        </w:r>
      </w:hyperlink>
      <w:r w:rsidR="005707A1" w:rsidRPr="001D401E">
        <w:rPr>
          <w:sz w:val="22"/>
          <w:szCs w:val="22"/>
        </w:rPr>
        <w:t> </w:t>
      </w:r>
      <w:hyperlink r:id="rId25" w:history="1">
        <w:r w:rsidR="005707A1" w:rsidRPr="001D401E">
          <w:rPr>
            <w:rStyle w:val="Hyperlink"/>
            <w:sz w:val="22"/>
            <w:szCs w:val="22"/>
          </w:rPr>
          <w:t>EN</w:t>
        </w:r>
      </w:hyperlink>
      <w:r w:rsidR="005707A1" w:rsidRPr="001D401E">
        <w:rPr>
          <w:sz w:val="22"/>
          <w:szCs w:val="22"/>
        </w:rPr>
        <w:t> </w:t>
      </w:r>
      <w:hyperlink r:id="rId26" w:history="1">
        <w:r w:rsidR="005707A1" w:rsidRPr="001D401E">
          <w:rPr>
            <w:rStyle w:val="Hyperlink"/>
            <w:sz w:val="22"/>
            <w:szCs w:val="22"/>
          </w:rPr>
          <w:t>FR</w:t>
        </w:r>
      </w:hyperlink>
      <w:r w:rsidR="005707A1" w:rsidRPr="001D401E">
        <w:rPr>
          <w:sz w:val="22"/>
          <w:szCs w:val="22"/>
        </w:rPr>
        <w:t> </w:t>
      </w:r>
      <w:hyperlink r:id="rId27" w:history="1">
        <w:r w:rsidR="005707A1" w:rsidRPr="001D401E">
          <w:rPr>
            <w:rStyle w:val="Hyperlink"/>
            <w:sz w:val="22"/>
            <w:szCs w:val="22"/>
          </w:rPr>
          <w:t>HU</w:t>
        </w:r>
      </w:hyperlink>
      <w:r w:rsidR="005707A1" w:rsidRPr="001D401E">
        <w:rPr>
          <w:sz w:val="22"/>
          <w:szCs w:val="22"/>
        </w:rPr>
        <w:t> </w:t>
      </w:r>
      <w:hyperlink r:id="rId28" w:history="1">
        <w:r w:rsidR="005707A1" w:rsidRPr="001D401E">
          <w:rPr>
            <w:rStyle w:val="Hyperlink"/>
            <w:sz w:val="22"/>
            <w:szCs w:val="22"/>
          </w:rPr>
          <w:t>IT</w:t>
        </w:r>
      </w:hyperlink>
      <w:r w:rsidR="005707A1" w:rsidRPr="001D401E">
        <w:rPr>
          <w:sz w:val="22"/>
          <w:szCs w:val="22"/>
        </w:rPr>
        <w:t> </w:t>
      </w:r>
      <w:hyperlink r:id="rId29" w:history="1">
        <w:r w:rsidR="005707A1" w:rsidRPr="001D401E">
          <w:rPr>
            <w:rStyle w:val="Hyperlink"/>
            <w:sz w:val="22"/>
            <w:szCs w:val="22"/>
          </w:rPr>
          <w:t>PL</w:t>
        </w:r>
      </w:hyperlink>
      <w:r w:rsidR="005707A1" w:rsidRPr="001D401E">
        <w:rPr>
          <w:sz w:val="22"/>
          <w:szCs w:val="22"/>
        </w:rPr>
        <w:t> </w:t>
      </w:r>
      <w:hyperlink r:id="rId30" w:history="1">
        <w:r w:rsidR="005707A1" w:rsidRPr="001D401E">
          <w:rPr>
            <w:rStyle w:val="Hyperlink"/>
            <w:sz w:val="22"/>
            <w:szCs w:val="22"/>
          </w:rPr>
          <w:t>RO</w:t>
        </w:r>
      </w:hyperlink>
    </w:p>
    <w:p w14:paraId="36084FC6" w14:textId="77777777" w:rsidR="00654D6C" w:rsidRPr="00654D6C" w:rsidRDefault="00654D6C" w:rsidP="001D401E">
      <w:pPr>
        <w:contextualSpacing/>
        <w:jc w:val="both"/>
        <w:rPr>
          <w:lang w:val="en-GB"/>
        </w:rPr>
      </w:pPr>
    </w:p>
    <w:tbl>
      <w:tblPr>
        <w:tblW w:w="9488" w:type="dxa"/>
        <w:tblCellMar>
          <w:left w:w="0" w:type="dxa"/>
          <w:right w:w="0" w:type="dxa"/>
        </w:tblCellMar>
        <w:tblLook w:val="0420" w:firstRow="1" w:lastRow="0" w:firstColumn="0" w:lastColumn="0" w:noHBand="0" w:noVBand="1"/>
      </w:tblPr>
      <w:tblGrid>
        <w:gridCol w:w="1563"/>
        <w:gridCol w:w="2040"/>
        <w:gridCol w:w="1799"/>
        <w:gridCol w:w="1800"/>
        <w:gridCol w:w="2286"/>
      </w:tblGrid>
      <w:tr w:rsidR="00FA6392" w:rsidRPr="00FB5DF8" w14:paraId="171B8C08" w14:textId="77777777" w:rsidTr="00FA6392">
        <w:trPr>
          <w:trHeight w:val="369"/>
        </w:trPr>
        <w:tc>
          <w:tcPr>
            <w:tcW w:w="156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01F27673" w14:textId="4A209105" w:rsidR="00FB5DF8" w:rsidRPr="00FB5DF8" w:rsidRDefault="00FB5DF8" w:rsidP="001D401E">
            <w:pPr>
              <w:contextualSpacing/>
              <w:jc w:val="both"/>
              <w:rPr>
                <w:lang w:val="en-GB"/>
              </w:rPr>
            </w:pPr>
          </w:p>
        </w:tc>
        <w:tc>
          <w:tcPr>
            <w:tcW w:w="20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772F7C54" w14:textId="126719DB" w:rsidR="00FB5DF8" w:rsidRPr="00FB5DF8" w:rsidRDefault="00DF175C" w:rsidP="001D401E">
            <w:pPr>
              <w:contextualSpacing/>
              <w:jc w:val="both"/>
              <w:rPr>
                <w:b/>
                <w:bCs/>
                <w:sz w:val="28"/>
                <w:szCs w:val="28"/>
                <w:lang w:val="en-GB"/>
              </w:rPr>
            </w:pPr>
            <w:r w:rsidRPr="00654D6C">
              <w:rPr>
                <w:b/>
                <w:bCs/>
                <w:sz w:val="28"/>
                <w:szCs w:val="28"/>
                <w:lang w:val="en-GB"/>
              </w:rPr>
              <w:t>North</w:t>
            </w:r>
          </w:p>
        </w:tc>
        <w:tc>
          <w:tcPr>
            <w:tcW w:w="17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67EAEED0" w14:textId="4A324165" w:rsidR="00FB5DF8" w:rsidRPr="00FB5DF8" w:rsidRDefault="00DF175C" w:rsidP="001D401E">
            <w:pPr>
              <w:contextualSpacing/>
              <w:jc w:val="both"/>
              <w:rPr>
                <w:b/>
                <w:bCs/>
                <w:sz w:val="28"/>
                <w:szCs w:val="28"/>
                <w:lang w:val="en-GB"/>
              </w:rPr>
            </w:pPr>
            <w:r w:rsidRPr="00654D6C">
              <w:rPr>
                <w:b/>
                <w:bCs/>
                <w:sz w:val="28"/>
                <w:szCs w:val="28"/>
                <w:lang w:val="en-GB"/>
              </w:rPr>
              <w:t>South</w:t>
            </w:r>
          </w:p>
        </w:tc>
        <w:tc>
          <w:tcPr>
            <w:tcW w:w="1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3AD87DF3" w14:textId="2D9E1024" w:rsidR="00FB5DF8" w:rsidRPr="00FB5DF8" w:rsidRDefault="00DF175C" w:rsidP="001D401E">
            <w:pPr>
              <w:contextualSpacing/>
              <w:jc w:val="both"/>
              <w:rPr>
                <w:b/>
                <w:bCs/>
                <w:sz w:val="28"/>
                <w:szCs w:val="28"/>
                <w:lang w:val="en-GB"/>
              </w:rPr>
            </w:pPr>
            <w:r w:rsidRPr="00654D6C">
              <w:rPr>
                <w:b/>
                <w:bCs/>
                <w:sz w:val="28"/>
                <w:szCs w:val="28"/>
                <w:lang w:val="en-GB"/>
              </w:rPr>
              <w:t>Continental</w:t>
            </w:r>
          </w:p>
        </w:tc>
        <w:tc>
          <w:tcPr>
            <w:tcW w:w="228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1E64ABB2" w14:textId="3E915D58" w:rsidR="00FB5DF8" w:rsidRPr="00FB5DF8" w:rsidRDefault="00DF175C" w:rsidP="001D401E">
            <w:pPr>
              <w:contextualSpacing/>
              <w:jc w:val="both"/>
              <w:rPr>
                <w:b/>
                <w:bCs/>
                <w:sz w:val="28"/>
                <w:szCs w:val="28"/>
                <w:lang w:val="en-GB"/>
              </w:rPr>
            </w:pPr>
            <w:r w:rsidRPr="00654D6C">
              <w:rPr>
                <w:b/>
                <w:bCs/>
                <w:sz w:val="28"/>
                <w:szCs w:val="28"/>
                <w:lang w:val="en-GB"/>
              </w:rPr>
              <w:t>East</w:t>
            </w:r>
          </w:p>
        </w:tc>
      </w:tr>
      <w:tr w:rsidR="00DF175C" w:rsidRPr="00654D6C" w14:paraId="10749A9F" w14:textId="77777777" w:rsidTr="00821D75">
        <w:trPr>
          <w:trHeight w:val="2005"/>
        </w:trPr>
        <w:tc>
          <w:tcPr>
            <w:tcW w:w="156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33FD8B38" w14:textId="1F20F34A" w:rsidR="00DF175C" w:rsidRPr="00654D6C" w:rsidRDefault="00DF175C" w:rsidP="001D401E">
            <w:pPr>
              <w:contextualSpacing/>
              <w:jc w:val="both"/>
              <w:rPr>
                <w:b/>
                <w:bCs/>
                <w:sz w:val="22"/>
                <w:szCs w:val="22"/>
                <w:lang w:val="en-GB"/>
              </w:rPr>
            </w:pPr>
            <w:r w:rsidRPr="001D401E">
              <w:rPr>
                <w:b/>
                <w:bCs/>
                <w:lang w:val="en-GB"/>
              </w:rPr>
              <w:t>Countries</w:t>
            </w:r>
          </w:p>
        </w:tc>
        <w:tc>
          <w:tcPr>
            <w:tcW w:w="20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4E2214E2" w14:textId="77777777" w:rsidR="00DF175C" w:rsidRPr="004D562C" w:rsidRDefault="00DF175C" w:rsidP="00821D75">
            <w:pPr>
              <w:contextualSpacing/>
              <w:rPr>
                <w:b/>
                <w:bCs/>
                <w:sz w:val="22"/>
                <w:szCs w:val="22"/>
                <w:lang w:val="de-DE"/>
              </w:rPr>
            </w:pPr>
            <w:r w:rsidRPr="004D562C">
              <w:rPr>
                <w:b/>
                <w:bCs/>
                <w:sz w:val="22"/>
                <w:szCs w:val="22"/>
                <w:lang w:val="de-DE"/>
              </w:rPr>
              <w:t>Denmark, Finland, Norway, Sweden</w:t>
            </w:r>
          </w:p>
          <w:p w14:paraId="317C66A1" w14:textId="77777777" w:rsidR="00DF175C" w:rsidRPr="004D562C" w:rsidRDefault="00DF175C" w:rsidP="00821D75">
            <w:pPr>
              <w:contextualSpacing/>
              <w:rPr>
                <w:sz w:val="22"/>
                <w:szCs w:val="22"/>
                <w:lang w:val="de-DE"/>
              </w:rPr>
            </w:pPr>
          </w:p>
          <w:p w14:paraId="20D2B970" w14:textId="751C12CE" w:rsidR="00DF175C" w:rsidRPr="004D562C" w:rsidRDefault="00DF175C" w:rsidP="00821D75">
            <w:pPr>
              <w:contextualSpacing/>
              <w:rPr>
                <w:b/>
                <w:bCs/>
                <w:sz w:val="22"/>
                <w:szCs w:val="22"/>
                <w:lang w:val="de-DE"/>
              </w:rPr>
            </w:pPr>
            <w:r w:rsidRPr="004D562C">
              <w:rPr>
                <w:b/>
                <w:bCs/>
                <w:sz w:val="22"/>
                <w:szCs w:val="22"/>
                <w:lang w:val="de-DE"/>
              </w:rPr>
              <w:t>Also: Belgium</w:t>
            </w:r>
          </w:p>
        </w:tc>
        <w:tc>
          <w:tcPr>
            <w:tcW w:w="17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57690344" w14:textId="77777777" w:rsidR="00DF175C" w:rsidRPr="00FB5DF8" w:rsidRDefault="00DF175C" w:rsidP="00821D75">
            <w:pPr>
              <w:contextualSpacing/>
              <w:rPr>
                <w:sz w:val="22"/>
                <w:szCs w:val="22"/>
                <w:lang w:val="en-GB"/>
              </w:rPr>
            </w:pPr>
            <w:r w:rsidRPr="00FB5DF8">
              <w:rPr>
                <w:b/>
                <w:bCs/>
                <w:sz w:val="22"/>
                <w:szCs w:val="22"/>
                <w:lang w:val="en-GB"/>
              </w:rPr>
              <w:t>France, Greece, Italy, Portugal, Spain</w:t>
            </w:r>
          </w:p>
          <w:p w14:paraId="415647E9" w14:textId="77777777" w:rsidR="00DF175C" w:rsidRPr="00654D6C" w:rsidRDefault="00DF175C" w:rsidP="00821D75">
            <w:pPr>
              <w:contextualSpacing/>
              <w:rPr>
                <w:b/>
                <w:bCs/>
                <w:sz w:val="22"/>
                <w:szCs w:val="22"/>
                <w:lang w:val="en-GB"/>
              </w:rPr>
            </w:pPr>
          </w:p>
          <w:p w14:paraId="4F20CC36" w14:textId="0C7A0D20" w:rsidR="00DF175C" w:rsidRPr="00654D6C" w:rsidRDefault="00DF175C" w:rsidP="00821D75">
            <w:pPr>
              <w:contextualSpacing/>
              <w:rPr>
                <w:b/>
                <w:bCs/>
                <w:sz w:val="22"/>
                <w:szCs w:val="22"/>
                <w:lang w:val="en-GB"/>
              </w:rPr>
            </w:pPr>
            <w:r w:rsidRPr="00FB5DF8">
              <w:rPr>
                <w:b/>
                <w:bCs/>
                <w:sz w:val="22"/>
                <w:szCs w:val="22"/>
                <w:lang w:val="en-GB"/>
              </w:rPr>
              <w:t>Also: Netherlands, United Kingdom</w:t>
            </w:r>
          </w:p>
        </w:tc>
        <w:tc>
          <w:tcPr>
            <w:tcW w:w="1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38471B3E" w14:textId="44AC3766" w:rsidR="00DF175C" w:rsidRPr="00654D6C" w:rsidRDefault="00DF175C" w:rsidP="00821D75">
            <w:pPr>
              <w:contextualSpacing/>
              <w:rPr>
                <w:b/>
                <w:bCs/>
                <w:sz w:val="22"/>
                <w:szCs w:val="22"/>
                <w:lang w:val="en-GB"/>
              </w:rPr>
            </w:pPr>
            <w:r w:rsidRPr="00FB5DF8">
              <w:rPr>
                <w:b/>
                <w:bCs/>
                <w:sz w:val="22"/>
                <w:szCs w:val="22"/>
                <w:lang w:val="en-GB"/>
              </w:rPr>
              <w:t>Germany, Switzerland, Austria, Ireland</w:t>
            </w:r>
          </w:p>
        </w:tc>
        <w:tc>
          <w:tcPr>
            <w:tcW w:w="228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1AECFB62" w14:textId="1DD62623" w:rsidR="00DF175C" w:rsidRPr="00103CF3" w:rsidRDefault="00DF175C" w:rsidP="00821D75">
            <w:pPr>
              <w:contextualSpacing/>
              <w:rPr>
                <w:b/>
                <w:bCs/>
                <w:sz w:val="22"/>
                <w:szCs w:val="22"/>
                <w:lang w:val="it-IT"/>
              </w:rPr>
            </w:pPr>
            <w:r w:rsidRPr="00103CF3">
              <w:rPr>
                <w:b/>
                <w:bCs/>
                <w:sz w:val="22"/>
                <w:szCs w:val="22"/>
                <w:lang w:val="it-IT"/>
              </w:rPr>
              <w:t>Bulgaria, Croatia, Czechia, Estonia, Hungary, Latvia, Lithuania, Poland, Romania, Slovakia</w:t>
            </w:r>
          </w:p>
        </w:tc>
      </w:tr>
      <w:tr w:rsidR="00FA6392" w:rsidRPr="00FB5DF8" w14:paraId="3477AD33" w14:textId="77777777" w:rsidTr="00FA6392">
        <w:trPr>
          <w:trHeight w:val="665"/>
        </w:trPr>
        <w:tc>
          <w:tcPr>
            <w:tcW w:w="156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6D7C382" w14:textId="77777777" w:rsidR="00DF175C" w:rsidRPr="00FB5DF8" w:rsidRDefault="00DF175C" w:rsidP="001D401E">
            <w:pPr>
              <w:contextualSpacing/>
              <w:jc w:val="both"/>
              <w:rPr>
                <w:b/>
                <w:bCs/>
                <w:lang w:val="en-GB"/>
              </w:rPr>
            </w:pPr>
            <w:r w:rsidRPr="00FB5DF8">
              <w:rPr>
                <w:b/>
                <w:bCs/>
                <w:lang w:val="en-GB"/>
              </w:rPr>
              <w:t>Young Membership</w:t>
            </w:r>
          </w:p>
        </w:tc>
        <w:tc>
          <w:tcPr>
            <w:tcW w:w="20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E741955" w14:textId="77777777" w:rsidR="00DF175C" w:rsidRPr="00FB5DF8" w:rsidRDefault="00DF175C" w:rsidP="001D401E">
            <w:pPr>
              <w:contextualSpacing/>
              <w:jc w:val="both"/>
              <w:rPr>
                <w:sz w:val="22"/>
                <w:szCs w:val="22"/>
                <w:lang w:val="en-GB"/>
              </w:rPr>
            </w:pPr>
            <w:r w:rsidRPr="00FB5DF8">
              <w:rPr>
                <w:sz w:val="22"/>
                <w:szCs w:val="22"/>
                <w:lang w:val="en-GB"/>
              </w:rPr>
              <w:t>High (30%)</w:t>
            </w:r>
          </w:p>
        </w:tc>
        <w:tc>
          <w:tcPr>
            <w:tcW w:w="17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6FCBA2D" w14:textId="77777777" w:rsidR="00DF175C" w:rsidRPr="00FB5DF8" w:rsidRDefault="00DF175C" w:rsidP="001D401E">
            <w:pPr>
              <w:contextualSpacing/>
              <w:jc w:val="both"/>
              <w:rPr>
                <w:sz w:val="22"/>
                <w:szCs w:val="22"/>
                <w:lang w:val="en-GB"/>
              </w:rPr>
            </w:pPr>
            <w:r w:rsidRPr="00FB5DF8">
              <w:rPr>
                <w:sz w:val="22"/>
                <w:szCs w:val="22"/>
                <w:lang w:val="en-GB"/>
              </w:rPr>
              <w:t>Low (5%)</w:t>
            </w:r>
          </w:p>
        </w:tc>
        <w:tc>
          <w:tcPr>
            <w:tcW w:w="1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87F4A8E" w14:textId="77777777" w:rsidR="00DF175C" w:rsidRPr="00FB5DF8" w:rsidRDefault="00DF175C" w:rsidP="001D401E">
            <w:pPr>
              <w:contextualSpacing/>
              <w:jc w:val="both"/>
              <w:rPr>
                <w:sz w:val="22"/>
                <w:szCs w:val="22"/>
                <w:lang w:val="en-GB"/>
              </w:rPr>
            </w:pPr>
            <w:r w:rsidRPr="00FB5DF8">
              <w:rPr>
                <w:sz w:val="22"/>
                <w:szCs w:val="22"/>
                <w:lang w:val="en-GB"/>
              </w:rPr>
              <w:t>Moderate (15%)</w:t>
            </w:r>
          </w:p>
        </w:tc>
        <w:tc>
          <w:tcPr>
            <w:tcW w:w="228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65C0D51" w14:textId="77777777" w:rsidR="00DF175C" w:rsidRPr="00FB5DF8" w:rsidRDefault="00DF175C" w:rsidP="001D401E">
            <w:pPr>
              <w:contextualSpacing/>
              <w:jc w:val="both"/>
              <w:rPr>
                <w:sz w:val="22"/>
                <w:szCs w:val="22"/>
                <w:lang w:val="en-GB"/>
              </w:rPr>
            </w:pPr>
            <w:r w:rsidRPr="00FB5DF8">
              <w:rPr>
                <w:sz w:val="22"/>
                <w:szCs w:val="22"/>
                <w:lang w:val="en-GB"/>
              </w:rPr>
              <w:t>Low (1–2%)</w:t>
            </w:r>
          </w:p>
        </w:tc>
      </w:tr>
      <w:tr w:rsidR="00FA6392" w:rsidRPr="00FB5DF8" w14:paraId="2498614A" w14:textId="77777777" w:rsidTr="00FA6392">
        <w:trPr>
          <w:trHeight w:val="607"/>
        </w:trPr>
        <w:tc>
          <w:tcPr>
            <w:tcW w:w="156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E3C5005" w14:textId="77777777" w:rsidR="00DF175C" w:rsidRPr="00FB5DF8" w:rsidRDefault="00DF175C" w:rsidP="001D401E">
            <w:pPr>
              <w:contextualSpacing/>
              <w:jc w:val="both"/>
              <w:rPr>
                <w:b/>
                <w:bCs/>
                <w:lang w:val="en-GB"/>
              </w:rPr>
            </w:pPr>
            <w:r w:rsidRPr="00FB5DF8">
              <w:rPr>
                <w:b/>
                <w:bCs/>
                <w:lang w:val="en-GB"/>
              </w:rPr>
              <w:t>Unionization Rate</w:t>
            </w:r>
          </w:p>
        </w:tc>
        <w:tc>
          <w:tcPr>
            <w:tcW w:w="20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AD6CF7F" w14:textId="77777777" w:rsidR="00DF175C" w:rsidRPr="00FB5DF8" w:rsidRDefault="00DF175C" w:rsidP="001D401E">
            <w:pPr>
              <w:contextualSpacing/>
              <w:jc w:val="both"/>
              <w:rPr>
                <w:sz w:val="22"/>
                <w:szCs w:val="22"/>
                <w:lang w:val="en-GB"/>
              </w:rPr>
            </w:pPr>
            <w:r w:rsidRPr="00FB5DF8">
              <w:rPr>
                <w:sz w:val="22"/>
                <w:szCs w:val="22"/>
                <w:lang w:val="en-GB"/>
              </w:rPr>
              <w:t>60–80%</w:t>
            </w:r>
          </w:p>
        </w:tc>
        <w:tc>
          <w:tcPr>
            <w:tcW w:w="1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E9DD31" w14:textId="0C7CA810" w:rsidR="00B61964" w:rsidRPr="00FB5DF8" w:rsidRDefault="00DF175C" w:rsidP="001D401E">
            <w:pPr>
              <w:contextualSpacing/>
              <w:jc w:val="both"/>
              <w:rPr>
                <w:sz w:val="22"/>
                <w:szCs w:val="22"/>
                <w:lang w:val="en-GB"/>
              </w:rPr>
            </w:pPr>
            <w:r w:rsidRPr="00FB5DF8">
              <w:rPr>
                <w:sz w:val="22"/>
                <w:szCs w:val="22"/>
                <w:lang w:val="en-GB"/>
              </w:rPr>
              <w:t>10–20%</w:t>
            </w:r>
          </w:p>
          <w:p w14:paraId="48DFAC91" w14:textId="77777777" w:rsidR="00DF175C" w:rsidRPr="00FB5DF8" w:rsidRDefault="00DF175C" w:rsidP="001D401E">
            <w:pPr>
              <w:contextualSpacing/>
              <w:jc w:val="both"/>
              <w:rPr>
                <w:sz w:val="22"/>
                <w:szCs w:val="22"/>
                <w:lang w:val="en-GB"/>
              </w:rPr>
            </w:pPr>
            <w:r w:rsidRPr="00FB5DF8">
              <w:rPr>
                <w:sz w:val="22"/>
                <w:szCs w:val="22"/>
                <w:lang w:val="en-GB"/>
              </w:rPr>
              <w:t>(But: Italy – 30%)</w:t>
            </w:r>
          </w:p>
        </w:tc>
        <w:tc>
          <w:tcPr>
            <w:tcW w:w="1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7EC0247" w14:textId="77777777" w:rsidR="00DF175C" w:rsidRPr="00FB5DF8" w:rsidRDefault="00DF175C" w:rsidP="001D401E">
            <w:pPr>
              <w:contextualSpacing/>
              <w:jc w:val="both"/>
              <w:rPr>
                <w:sz w:val="22"/>
                <w:szCs w:val="22"/>
                <w:lang w:val="en-GB"/>
              </w:rPr>
            </w:pPr>
            <w:r w:rsidRPr="00FB5DF8">
              <w:rPr>
                <w:sz w:val="22"/>
                <w:szCs w:val="22"/>
                <w:lang w:val="en-GB"/>
              </w:rPr>
              <w:t>20–25%</w:t>
            </w:r>
          </w:p>
        </w:tc>
        <w:tc>
          <w:tcPr>
            <w:tcW w:w="22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4204232" w14:textId="77777777" w:rsidR="00DF175C" w:rsidRPr="00FB5DF8" w:rsidRDefault="00DF175C" w:rsidP="001D401E">
            <w:pPr>
              <w:contextualSpacing/>
              <w:jc w:val="both"/>
              <w:rPr>
                <w:sz w:val="22"/>
                <w:szCs w:val="22"/>
                <w:lang w:val="en-GB"/>
              </w:rPr>
            </w:pPr>
            <w:r w:rsidRPr="00FB5DF8">
              <w:rPr>
                <w:sz w:val="22"/>
                <w:szCs w:val="22"/>
                <w:lang w:val="en-GB"/>
              </w:rPr>
              <w:t>10–15%</w:t>
            </w:r>
          </w:p>
        </w:tc>
      </w:tr>
      <w:tr w:rsidR="00FA6392" w:rsidRPr="00FB5DF8" w14:paraId="1976CD81" w14:textId="77777777" w:rsidTr="00FA6392">
        <w:trPr>
          <w:trHeight w:val="1297"/>
        </w:trPr>
        <w:tc>
          <w:tcPr>
            <w:tcW w:w="156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D927A8" w14:textId="77777777" w:rsidR="00DF175C" w:rsidRPr="00FB5DF8" w:rsidRDefault="00DF175C" w:rsidP="001D401E">
            <w:pPr>
              <w:contextualSpacing/>
              <w:jc w:val="both"/>
              <w:rPr>
                <w:b/>
                <w:bCs/>
                <w:lang w:val="en-GB"/>
              </w:rPr>
            </w:pPr>
            <w:r w:rsidRPr="00FB5DF8">
              <w:rPr>
                <w:b/>
                <w:bCs/>
                <w:lang w:val="en-GB"/>
              </w:rPr>
              <w:t>Youth Structures</w:t>
            </w:r>
          </w:p>
        </w:tc>
        <w:tc>
          <w:tcPr>
            <w:tcW w:w="20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D30E5B" w14:textId="77777777" w:rsidR="00DF175C" w:rsidRPr="00FB5DF8" w:rsidRDefault="00DF175C" w:rsidP="001D401E">
            <w:pPr>
              <w:contextualSpacing/>
              <w:rPr>
                <w:sz w:val="22"/>
                <w:szCs w:val="22"/>
                <w:lang w:val="en-GB"/>
              </w:rPr>
            </w:pPr>
            <w:r w:rsidRPr="00FB5DF8">
              <w:rPr>
                <w:sz w:val="22"/>
                <w:szCs w:val="22"/>
                <w:lang w:val="en-GB"/>
              </w:rPr>
              <w:t>National youth committees</w:t>
            </w:r>
          </w:p>
          <w:p w14:paraId="50DA86FC" w14:textId="77777777" w:rsidR="00DF175C" w:rsidRPr="00FB5DF8" w:rsidRDefault="00DF175C" w:rsidP="001D401E">
            <w:pPr>
              <w:contextualSpacing/>
              <w:rPr>
                <w:sz w:val="22"/>
                <w:szCs w:val="22"/>
                <w:lang w:val="en-GB"/>
              </w:rPr>
            </w:pPr>
            <w:r w:rsidRPr="00FB5DF8">
              <w:rPr>
                <w:sz w:val="22"/>
                <w:szCs w:val="22"/>
                <w:lang w:val="en-GB"/>
              </w:rPr>
              <w:t>(with independent departments, full-time youth officers, resources)</w:t>
            </w:r>
          </w:p>
        </w:tc>
        <w:tc>
          <w:tcPr>
            <w:tcW w:w="1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A7947C9" w14:textId="77777777" w:rsidR="00DF175C" w:rsidRPr="00FB5DF8" w:rsidRDefault="00DF175C" w:rsidP="001D401E">
            <w:pPr>
              <w:contextualSpacing/>
              <w:rPr>
                <w:sz w:val="22"/>
                <w:szCs w:val="22"/>
                <w:lang w:val="en-GB"/>
              </w:rPr>
            </w:pPr>
            <w:r w:rsidRPr="00FB5DF8">
              <w:rPr>
                <w:sz w:val="22"/>
                <w:szCs w:val="22"/>
                <w:lang w:val="en-GB"/>
              </w:rPr>
              <w:t>National youth committees and formal networks in some countries, not all</w:t>
            </w:r>
          </w:p>
          <w:p w14:paraId="49C3ECD8" w14:textId="78408BD3" w:rsidR="00DF175C" w:rsidRPr="00FB5DF8" w:rsidRDefault="00DF175C" w:rsidP="001D401E">
            <w:pPr>
              <w:contextualSpacing/>
              <w:rPr>
                <w:sz w:val="22"/>
                <w:szCs w:val="22"/>
                <w:lang w:val="en-GB"/>
              </w:rPr>
            </w:pPr>
            <w:r w:rsidRPr="00FB5DF8">
              <w:rPr>
                <w:sz w:val="22"/>
                <w:szCs w:val="22"/>
                <w:lang w:val="en-GB"/>
              </w:rPr>
              <w:t>(</w:t>
            </w:r>
            <w:r w:rsidR="00593700">
              <w:rPr>
                <w:sz w:val="22"/>
                <w:szCs w:val="22"/>
                <w:lang w:val="en-GB"/>
              </w:rPr>
              <w:t>limited</w:t>
            </w:r>
            <w:r w:rsidRPr="00FB5DF8">
              <w:rPr>
                <w:sz w:val="22"/>
                <w:szCs w:val="22"/>
                <w:lang w:val="en-GB"/>
              </w:rPr>
              <w:t xml:space="preserve"> resources)</w:t>
            </w:r>
          </w:p>
        </w:tc>
        <w:tc>
          <w:tcPr>
            <w:tcW w:w="1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61F9D9" w14:textId="77777777" w:rsidR="00DF175C" w:rsidRPr="00FB5DF8" w:rsidRDefault="00DF175C" w:rsidP="001D401E">
            <w:pPr>
              <w:contextualSpacing/>
              <w:rPr>
                <w:sz w:val="22"/>
                <w:szCs w:val="22"/>
                <w:lang w:val="en-GB"/>
              </w:rPr>
            </w:pPr>
            <w:r w:rsidRPr="00FB5DF8">
              <w:rPr>
                <w:sz w:val="22"/>
                <w:szCs w:val="22"/>
                <w:lang w:val="en-GB"/>
              </w:rPr>
              <w:t>National youth committees and formal networks</w:t>
            </w:r>
          </w:p>
          <w:p w14:paraId="55BB02CD" w14:textId="77777777" w:rsidR="00DF175C" w:rsidRPr="00FB5DF8" w:rsidRDefault="00DF175C" w:rsidP="001D401E">
            <w:pPr>
              <w:contextualSpacing/>
              <w:rPr>
                <w:sz w:val="22"/>
                <w:szCs w:val="22"/>
                <w:lang w:val="en-GB"/>
              </w:rPr>
            </w:pPr>
            <w:r w:rsidRPr="00FB5DF8">
              <w:rPr>
                <w:sz w:val="22"/>
                <w:szCs w:val="22"/>
                <w:lang w:val="en-GB"/>
              </w:rPr>
              <w:t>(with independent departments, full-time youth officers, resources)</w:t>
            </w:r>
          </w:p>
        </w:tc>
        <w:tc>
          <w:tcPr>
            <w:tcW w:w="22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2674DD0" w14:textId="77777777" w:rsidR="00DF175C" w:rsidRPr="00FB5DF8" w:rsidRDefault="00DF175C" w:rsidP="001D401E">
            <w:pPr>
              <w:contextualSpacing/>
              <w:rPr>
                <w:sz w:val="22"/>
                <w:szCs w:val="22"/>
                <w:lang w:val="en-GB"/>
              </w:rPr>
            </w:pPr>
            <w:r w:rsidRPr="00FB5DF8">
              <w:rPr>
                <w:sz w:val="22"/>
                <w:szCs w:val="22"/>
                <w:lang w:val="en-GB"/>
              </w:rPr>
              <w:t>National youth committees and formal networks in some countries, not all</w:t>
            </w:r>
          </w:p>
          <w:p w14:paraId="5020E826" w14:textId="77777777" w:rsidR="00DF175C" w:rsidRPr="00FB5DF8" w:rsidRDefault="00DF175C" w:rsidP="001D401E">
            <w:pPr>
              <w:contextualSpacing/>
              <w:rPr>
                <w:sz w:val="22"/>
                <w:szCs w:val="22"/>
                <w:lang w:val="en-GB"/>
              </w:rPr>
            </w:pPr>
            <w:r w:rsidRPr="00FB5DF8">
              <w:rPr>
                <w:sz w:val="22"/>
                <w:szCs w:val="22"/>
                <w:lang w:val="en-GB"/>
              </w:rPr>
              <w:t>(mostly no resources)</w:t>
            </w:r>
          </w:p>
        </w:tc>
      </w:tr>
      <w:tr w:rsidR="00FA6392" w:rsidRPr="00FB5DF8" w14:paraId="11B21361" w14:textId="77777777" w:rsidTr="00FA6392">
        <w:trPr>
          <w:trHeight w:val="672"/>
        </w:trPr>
        <w:tc>
          <w:tcPr>
            <w:tcW w:w="156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B69438" w14:textId="77777777" w:rsidR="00DF175C" w:rsidRPr="00FB5DF8" w:rsidRDefault="00DF175C" w:rsidP="001D401E">
            <w:pPr>
              <w:contextualSpacing/>
              <w:jc w:val="both"/>
              <w:rPr>
                <w:b/>
                <w:bCs/>
                <w:lang w:val="en-GB"/>
              </w:rPr>
            </w:pPr>
            <w:r w:rsidRPr="00FB5DF8">
              <w:rPr>
                <w:b/>
                <w:bCs/>
                <w:lang w:val="en-GB"/>
              </w:rPr>
              <w:t>Voting Rights</w:t>
            </w:r>
          </w:p>
        </w:tc>
        <w:tc>
          <w:tcPr>
            <w:tcW w:w="20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6117B0" w14:textId="77777777" w:rsidR="00DF175C" w:rsidRPr="00FB5DF8" w:rsidRDefault="00DF175C" w:rsidP="00821D75">
            <w:pPr>
              <w:contextualSpacing/>
              <w:rPr>
                <w:sz w:val="22"/>
                <w:szCs w:val="22"/>
                <w:lang w:val="en-GB"/>
              </w:rPr>
            </w:pPr>
            <w:r w:rsidRPr="00FB5DF8">
              <w:rPr>
                <w:sz w:val="22"/>
                <w:szCs w:val="22"/>
                <w:lang w:val="en-GB"/>
              </w:rPr>
              <w:t>Yes, but not everywhere</w:t>
            </w:r>
          </w:p>
        </w:tc>
        <w:tc>
          <w:tcPr>
            <w:tcW w:w="1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7D691C8" w14:textId="77777777" w:rsidR="00DF175C" w:rsidRPr="00FB5DF8" w:rsidRDefault="00DF175C" w:rsidP="00821D75">
            <w:pPr>
              <w:contextualSpacing/>
              <w:rPr>
                <w:sz w:val="22"/>
                <w:szCs w:val="22"/>
                <w:lang w:val="en-GB"/>
              </w:rPr>
            </w:pPr>
            <w:r w:rsidRPr="00FB5DF8">
              <w:rPr>
                <w:sz w:val="22"/>
                <w:szCs w:val="22"/>
                <w:lang w:val="en-GB"/>
              </w:rPr>
              <w:t>No</w:t>
            </w:r>
          </w:p>
        </w:tc>
        <w:tc>
          <w:tcPr>
            <w:tcW w:w="1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DA36D23" w14:textId="77777777" w:rsidR="00DF175C" w:rsidRPr="00FB5DF8" w:rsidRDefault="00DF175C" w:rsidP="00821D75">
            <w:pPr>
              <w:contextualSpacing/>
              <w:rPr>
                <w:sz w:val="22"/>
                <w:szCs w:val="22"/>
                <w:lang w:val="en-GB"/>
              </w:rPr>
            </w:pPr>
            <w:r w:rsidRPr="00FB5DF8">
              <w:rPr>
                <w:sz w:val="22"/>
                <w:szCs w:val="22"/>
                <w:lang w:val="en-GB"/>
              </w:rPr>
              <w:t>Yes (e.g., IGBCE), but mostly no</w:t>
            </w:r>
          </w:p>
        </w:tc>
        <w:tc>
          <w:tcPr>
            <w:tcW w:w="22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19EBC7F" w14:textId="77777777" w:rsidR="00DF175C" w:rsidRPr="00FB5DF8" w:rsidRDefault="00DF175C" w:rsidP="00821D75">
            <w:pPr>
              <w:contextualSpacing/>
              <w:rPr>
                <w:sz w:val="22"/>
                <w:szCs w:val="22"/>
                <w:lang w:val="en-GB"/>
              </w:rPr>
            </w:pPr>
            <w:r w:rsidRPr="00FB5DF8">
              <w:rPr>
                <w:sz w:val="22"/>
                <w:szCs w:val="22"/>
                <w:lang w:val="en-GB"/>
              </w:rPr>
              <w:t>No</w:t>
            </w:r>
          </w:p>
        </w:tc>
      </w:tr>
    </w:tbl>
    <w:p w14:paraId="2C115CEA" w14:textId="522B4E01" w:rsidR="00F237A8" w:rsidRPr="001D401E" w:rsidRDefault="000D3020" w:rsidP="001D401E">
      <w:pPr>
        <w:contextualSpacing/>
        <w:jc w:val="center"/>
        <w:rPr>
          <w:sz w:val="22"/>
          <w:szCs w:val="22"/>
          <w:lang w:val="en-GB"/>
        </w:rPr>
      </w:pPr>
      <w:r w:rsidRPr="001D401E">
        <w:rPr>
          <w:sz w:val="22"/>
          <w:szCs w:val="22"/>
          <w:lang w:val="en-GB"/>
        </w:rPr>
        <w:t xml:space="preserve">Table 1. Summary of Youth Study by Dr. Kurt </w:t>
      </w:r>
      <w:proofErr w:type="spellStart"/>
      <w:r w:rsidRPr="001D401E">
        <w:rPr>
          <w:sz w:val="22"/>
          <w:szCs w:val="22"/>
          <w:lang w:val="en-GB"/>
        </w:rPr>
        <w:t>Vandaele</w:t>
      </w:r>
      <w:proofErr w:type="spellEnd"/>
      <w:r w:rsidRPr="001D401E">
        <w:rPr>
          <w:sz w:val="22"/>
          <w:szCs w:val="22"/>
          <w:lang w:val="en-GB"/>
        </w:rPr>
        <w:t>, ETUI</w:t>
      </w:r>
    </w:p>
    <w:p w14:paraId="262CE0D6" w14:textId="77777777" w:rsidR="000D3020" w:rsidRPr="001D401E" w:rsidRDefault="000D3020" w:rsidP="001D401E">
      <w:pPr>
        <w:contextualSpacing/>
        <w:jc w:val="both"/>
        <w:rPr>
          <w:sz w:val="22"/>
          <w:szCs w:val="22"/>
          <w:lang w:val="en-GB"/>
        </w:rPr>
      </w:pPr>
    </w:p>
    <w:p w14:paraId="1D1BF08A" w14:textId="4352FACD" w:rsidR="00A62654" w:rsidRPr="001D401E" w:rsidRDefault="00A62654" w:rsidP="001D401E">
      <w:pPr>
        <w:contextualSpacing/>
        <w:jc w:val="both"/>
        <w:rPr>
          <w:b/>
          <w:bCs/>
          <w:sz w:val="22"/>
          <w:szCs w:val="22"/>
          <w:lang w:val="en-GB"/>
        </w:rPr>
      </w:pPr>
      <w:r w:rsidRPr="001D401E">
        <w:rPr>
          <w:b/>
          <w:bCs/>
          <w:sz w:val="22"/>
          <w:szCs w:val="22"/>
          <w:lang w:val="en-GB"/>
        </w:rPr>
        <w:t>Furthermore, t</w:t>
      </w:r>
      <w:r w:rsidR="000D3020" w:rsidRPr="001D401E">
        <w:rPr>
          <w:b/>
          <w:bCs/>
          <w:sz w:val="22"/>
          <w:szCs w:val="22"/>
          <w:lang w:val="en-GB"/>
        </w:rPr>
        <w:t xml:space="preserve">he </w:t>
      </w:r>
      <w:r w:rsidR="006C4C91" w:rsidRPr="001D401E">
        <w:rPr>
          <w:b/>
          <w:bCs/>
          <w:sz w:val="22"/>
          <w:szCs w:val="22"/>
          <w:lang w:val="en-GB"/>
        </w:rPr>
        <w:t>five</w:t>
      </w:r>
      <w:r w:rsidRPr="001D401E">
        <w:rPr>
          <w:b/>
          <w:bCs/>
          <w:sz w:val="22"/>
          <w:szCs w:val="22"/>
          <w:lang w:val="en-GB"/>
        </w:rPr>
        <w:t xml:space="preserve"> key outcomes of the study are the following:</w:t>
      </w:r>
    </w:p>
    <w:p w14:paraId="4EA492C9" w14:textId="77777777" w:rsidR="004B004C" w:rsidRPr="001D401E" w:rsidRDefault="004B004C" w:rsidP="001D401E">
      <w:pPr>
        <w:contextualSpacing/>
        <w:jc w:val="both"/>
        <w:rPr>
          <w:sz w:val="22"/>
          <w:szCs w:val="22"/>
          <w:lang w:val="en-GB"/>
        </w:rPr>
      </w:pPr>
    </w:p>
    <w:p w14:paraId="511CD870" w14:textId="7BC1F042" w:rsidR="000C3130" w:rsidRPr="001D401E" w:rsidRDefault="000C3130" w:rsidP="001D401E">
      <w:pPr>
        <w:numPr>
          <w:ilvl w:val="0"/>
          <w:numId w:val="34"/>
        </w:numPr>
        <w:contextualSpacing/>
        <w:jc w:val="both"/>
        <w:rPr>
          <w:sz w:val="22"/>
          <w:szCs w:val="22"/>
        </w:rPr>
      </w:pPr>
      <w:r w:rsidRPr="001D401E">
        <w:rPr>
          <w:b/>
          <w:bCs/>
          <w:sz w:val="22"/>
          <w:szCs w:val="22"/>
          <w:lang w:val="en-GB"/>
        </w:rPr>
        <w:t>Average youth membership among our affiliates: 15.3 %</w:t>
      </w:r>
      <w:r w:rsidR="00472C83" w:rsidRPr="001D401E">
        <w:rPr>
          <w:b/>
          <w:bCs/>
          <w:sz w:val="22"/>
          <w:szCs w:val="22"/>
          <w:lang w:val="en-GB"/>
        </w:rPr>
        <w:t xml:space="preserve"> (the number is heavily inflated by those members </w:t>
      </w:r>
      <w:r w:rsidR="008E77CE" w:rsidRPr="001D401E">
        <w:rPr>
          <w:b/>
          <w:bCs/>
          <w:sz w:val="22"/>
          <w:szCs w:val="22"/>
          <w:lang w:val="en-GB"/>
        </w:rPr>
        <w:t>which have big youth organisations; many are at about 2-5%</w:t>
      </w:r>
      <w:proofErr w:type="gramStart"/>
      <w:r w:rsidR="008E77CE" w:rsidRPr="001D401E">
        <w:rPr>
          <w:b/>
          <w:bCs/>
          <w:sz w:val="22"/>
          <w:szCs w:val="22"/>
          <w:lang w:val="en-GB"/>
        </w:rPr>
        <w:t>)</w:t>
      </w:r>
      <w:r w:rsidR="00196FD0" w:rsidRPr="001D401E">
        <w:rPr>
          <w:b/>
          <w:bCs/>
          <w:sz w:val="22"/>
          <w:szCs w:val="22"/>
          <w:lang w:val="en-GB"/>
        </w:rPr>
        <w:t>;</w:t>
      </w:r>
      <w:proofErr w:type="gramEnd"/>
    </w:p>
    <w:p w14:paraId="675CDC81" w14:textId="5A2B1514" w:rsidR="006C4C91" w:rsidRPr="001D401E" w:rsidRDefault="0048092F" w:rsidP="001D401E">
      <w:pPr>
        <w:numPr>
          <w:ilvl w:val="0"/>
          <w:numId w:val="34"/>
        </w:numPr>
        <w:contextualSpacing/>
        <w:jc w:val="both"/>
        <w:rPr>
          <w:sz w:val="22"/>
          <w:szCs w:val="22"/>
        </w:rPr>
      </w:pPr>
      <w:r w:rsidRPr="001D401E">
        <w:rPr>
          <w:sz w:val="22"/>
          <w:szCs w:val="22"/>
        </w:rPr>
        <w:t>Youth membership is higher in organisations with strong youth structures that are equipped with strong internal capacities (with a budget and own staff)</w:t>
      </w:r>
      <w:r w:rsidR="003418C3" w:rsidRPr="001D401E">
        <w:rPr>
          <w:sz w:val="22"/>
          <w:szCs w:val="22"/>
        </w:rPr>
        <w:t xml:space="preserve"> and that are represented in decision</w:t>
      </w:r>
      <w:r w:rsidR="00196FD0" w:rsidRPr="001D401E">
        <w:rPr>
          <w:sz w:val="22"/>
          <w:szCs w:val="22"/>
        </w:rPr>
        <w:t xml:space="preserve">-making </w:t>
      </w:r>
      <w:proofErr w:type="gramStart"/>
      <w:r w:rsidR="00196FD0" w:rsidRPr="001D401E">
        <w:rPr>
          <w:sz w:val="22"/>
          <w:szCs w:val="22"/>
        </w:rPr>
        <w:t>bodies;</w:t>
      </w:r>
      <w:proofErr w:type="gramEnd"/>
    </w:p>
    <w:p w14:paraId="5AA81DAC" w14:textId="0F2F318E" w:rsidR="000C3130" w:rsidRPr="001D401E" w:rsidRDefault="000C3130" w:rsidP="001D401E">
      <w:pPr>
        <w:numPr>
          <w:ilvl w:val="0"/>
          <w:numId w:val="34"/>
        </w:numPr>
        <w:contextualSpacing/>
        <w:jc w:val="both"/>
        <w:rPr>
          <w:sz w:val="22"/>
          <w:szCs w:val="22"/>
        </w:rPr>
      </w:pPr>
      <w:r w:rsidRPr="001D401E">
        <w:rPr>
          <w:sz w:val="22"/>
          <w:szCs w:val="22"/>
          <w:lang w:val="en-GB"/>
        </w:rPr>
        <w:t xml:space="preserve">a youth structure with a weak internal capacity (= no budget, no staff) is less likely to identify the interests and needs of young workers; these are solely ‘cosmetic devices’, where youth is formally present but unable to have an </w:t>
      </w:r>
      <w:proofErr w:type="gramStart"/>
      <w:r w:rsidRPr="001D401E">
        <w:rPr>
          <w:sz w:val="22"/>
          <w:szCs w:val="22"/>
          <w:lang w:val="en-GB"/>
        </w:rPr>
        <w:t>impact</w:t>
      </w:r>
      <w:r w:rsidR="00196FD0" w:rsidRPr="001D401E">
        <w:rPr>
          <w:sz w:val="22"/>
          <w:szCs w:val="22"/>
          <w:lang w:val="en-GB"/>
        </w:rPr>
        <w:t>;</w:t>
      </w:r>
      <w:proofErr w:type="gramEnd"/>
    </w:p>
    <w:p w14:paraId="7E873948" w14:textId="208CBCD3" w:rsidR="000C3130" w:rsidRPr="001D401E" w:rsidRDefault="000C3130" w:rsidP="001D401E">
      <w:pPr>
        <w:numPr>
          <w:ilvl w:val="0"/>
          <w:numId w:val="34"/>
        </w:numPr>
        <w:contextualSpacing/>
        <w:jc w:val="both"/>
        <w:rPr>
          <w:sz w:val="22"/>
          <w:szCs w:val="22"/>
        </w:rPr>
      </w:pPr>
      <w:r w:rsidRPr="001D401E">
        <w:rPr>
          <w:sz w:val="22"/>
          <w:szCs w:val="22"/>
          <w:lang w:val="en-GB"/>
        </w:rPr>
        <w:t xml:space="preserve">the interests and needs of young workers are barely mainstreamed within union decision-making </w:t>
      </w:r>
      <w:proofErr w:type="gramStart"/>
      <w:r w:rsidRPr="001D401E">
        <w:rPr>
          <w:sz w:val="22"/>
          <w:szCs w:val="22"/>
          <w:lang w:val="en-GB"/>
        </w:rPr>
        <w:t>structures</w:t>
      </w:r>
      <w:r w:rsidR="00196FD0" w:rsidRPr="001D401E">
        <w:rPr>
          <w:sz w:val="22"/>
          <w:szCs w:val="22"/>
          <w:lang w:val="en-GB"/>
        </w:rPr>
        <w:t>;</w:t>
      </w:r>
      <w:proofErr w:type="gramEnd"/>
    </w:p>
    <w:p w14:paraId="24AD6B48" w14:textId="709EFCCA" w:rsidR="000C3130" w:rsidRPr="001D401E" w:rsidRDefault="000C3130" w:rsidP="001D401E">
      <w:pPr>
        <w:numPr>
          <w:ilvl w:val="0"/>
          <w:numId w:val="34"/>
        </w:numPr>
        <w:contextualSpacing/>
        <w:jc w:val="both"/>
        <w:rPr>
          <w:sz w:val="22"/>
          <w:szCs w:val="22"/>
        </w:rPr>
      </w:pPr>
      <w:r w:rsidRPr="001D401E">
        <w:rPr>
          <w:sz w:val="22"/>
          <w:szCs w:val="22"/>
          <w:lang w:val="en-GB"/>
        </w:rPr>
        <w:t>the internal capacity of youth structures interacts with the status of the youth representation within the executive committee or council. The power of youth-only structures can be ‘boosted’ if young workers have seats in the executive committee with voting rights; having a non-voting representation is less impactful</w:t>
      </w:r>
      <w:r w:rsidR="009C20F1" w:rsidRPr="001D401E">
        <w:rPr>
          <w:sz w:val="22"/>
          <w:szCs w:val="22"/>
          <w:lang w:val="en-GB"/>
        </w:rPr>
        <w:t>.</w:t>
      </w:r>
    </w:p>
    <w:p w14:paraId="78B53DB7" w14:textId="77777777" w:rsidR="00A62654" w:rsidRPr="001D401E" w:rsidRDefault="00A62654" w:rsidP="001D401E">
      <w:pPr>
        <w:contextualSpacing/>
        <w:jc w:val="both"/>
        <w:rPr>
          <w:sz w:val="22"/>
          <w:szCs w:val="22"/>
        </w:rPr>
      </w:pPr>
    </w:p>
    <w:p w14:paraId="037CCC15" w14:textId="753C5318" w:rsidR="00812F13" w:rsidRPr="001D401E" w:rsidRDefault="006B447D" w:rsidP="001D401E">
      <w:pPr>
        <w:contextualSpacing/>
        <w:jc w:val="both"/>
        <w:rPr>
          <w:sz w:val="22"/>
          <w:szCs w:val="22"/>
        </w:rPr>
      </w:pPr>
      <w:r w:rsidRPr="001D401E">
        <w:rPr>
          <w:sz w:val="22"/>
          <w:szCs w:val="22"/>
        </w:rPr>
        <w:t xml:space="preserve">The </w:t>
      </w:r>
      <w:r w:rsidR="00812F13" w:rsidRPr="001D401E">
        <w:rPr>
          <w:sz w:val="22"/>
          <w:szCs w:val="22"/>
        </w:rPr>
        <w:t>conclusions of the study</w:t>
      </w:r>
      <w:r w:rsidRPr="001D401E">
        <w:rPr>
          <w:sz w:val="22"/>
          <w:szCs w:val="22"/>
        </w:rPr>
        <w:t xml:space="preserve"> are very clear. </w:t>
      </w:r>
      <w:proofErr w:type="gramStart"/>
      <w:r w:rsidRPr="001D401E">
        <w:rPr>
          <w:sz w:val="22"/>
          <w:szCs w:val="22"/>
        </w:rPr>
        <w:t>In order to</w:t>
      </w:r>
      <w:proofErr w:type="gramEnd"/>
      <w:r w:rsidRPr="001D401E">
        <w:rPr>
          <w:sz w:val="22"/>
          <w:szCs w:val="22"/>
        </w:rPr>
        <w:t xml:space="preserve"> increase youth members, it is fundamental to develop strong</w:t>
      </w:r>
      <w:r w:rsidR="00812F13" w:rsidRPr="001D401E">
        <w:rPr>
          <w:sz w:val="22"/>
          <w:szCs w:val="22"/>
        </w:rPr>
        <w:t xml:space="preserve"> youth stru</w:t>
      </w:r>
      <w:r w:rsidR="00444193" w:rsidRPr="001D401E">
        <w:rPr>
          <w:sz w:val="22"/>
          <w:szCs w:val="22"/>
        </w:rPr>
        <w:t xml:space="preserve">cture and to provide young members with a voice. </w:t>
      </w:r>
      <w:r w:rsidRPr="001D401E">
        <w:rPr>
          <w:sz w:val="22"/>
          <w:szCs w:val="22"/>
        </w:rPr>
        <w:t>Th</w:t>
      </w:r>
      <w:r w:rsidR="00D72FF3" w:rsidRPr="001D401E">
        <w:rPr>
          <w:sz w:val="22"/>
          <w:szCs w:val="22"/>
        </w:rPr>
        <w:t>is</w:t>
      </w:r>
      <w:r w:rsidR="00444193" w:rsidRPr="001D401E">
        <w:rPr>
          <w:sz w:val="22"/>
          <w:szCs w:val="22"/>
        </w:rPr>
        <w:t xml:space="preserve"> </w:t>
      </w:r>
      <w:r w:rsidR="00BE0144" w:rsidRPr="001D401E">
        <w:rPr>
          <w:sz w:val="22"/>
          <w:szCs w:val="22"/>
        </w:rPr>
        <w:t xml:space="preserve">European Youth Strategy </w:t>
      </w:r>
      <w:r w:rsidR="00D72FF3" w:rsidRPr="001D401E">
        <w:rPr>
          <w:sz w:val="22"/>
          <w:szCs w:val="22"/>
        </w:rPr>
        <w:lastRenderedPageBreak/>
        <w:t>aims to reach these goals and</w:t>
      </w:r>
      <w:r w:rsidR="00BE0144" w:rsidRPr="001D401E">
        <w:rPr>
          <w:sz w:val="22"/>
          <w:szCs w:val="22"/>
        </w:rPr>
        <w:t xml:space="preserve"> is intended to</w:t>
      </w:r>
      <w:r w:rsidR="00D72FF3" w:rsidRPr="001D401E">
        <w:rPr>
          <w:sz w:val="22"/>
          <w:szCs w:val="22"/>
        </w:rPr>
        <w:t xml:space="preserve"> also</w:t>
      </w:r>
      <w:r w:rsidR="00BE0144" w:rsidRPr="001D401E">
        <w:rPr>
          <w:sz w:val="22"/>
          <w:szCs w:val="22"/>
        </w:rPr>
        <w:t xml:space="preserve"> be implemented at the national level</w:t>
      </w:r>
      <w:r w:rsidR="00D72FF3" w:rsidRPr="001D401E">
        <w:rPr>
          <w:sz w:val="22"/>
          <w:szCs w:val="22"/>
        </w:rPr>
        <w:t>, where members see fit</w:t>
      </w:r>
      <w:r w:rsidR="00390AEF" w:rsidRPr="001D401E">
        <w:rPr>
          <w:sz w:val="22"/>
          <w:szCs w:val="22"/>
        </w:rPr>
        <w:t>.</w:t>
      </w:r>
    </w:p>
    <w:p w14:paraId="204A02BB" w14:textId="77777777" w:rsidR="00812F13" w:rsidRPr="001D401E" w:rsidRDefault="00812F13" w:rsidP="001D401E">
      <w:pPr>
        <w:contextualSpacing/>
        <w:jc w:val="both"/>
        <w:rPr>
          <w:sz w:val="22"/>
          <w:szCs w:val="22"/>
        </w:rPr>
      </w:pPr>
    </w:p>
    <w:p w14:paraId="08AC4236" w14:textId="6E0071AD" w:rsidR="00D47BCE" w:rsidRPr="00821D75" w:rsidRDefault="008E5B67" w:rsidP="001D401E">
      <w:pPr>
        <w:pStyle w:val="Heading3"/>
        <w:spacing w:before="0"/>
        <w:contextualSpacing/>
        <w:rPr>
          <w:b/>
          <w:bCs/>
          <w:color w:val="254A96"/>
          <w:lang w:val="en-GB"/>
        </w:rPr>
      </w:pPr>
      <w:r w:rsidRPr="00821D75">
        <w:rPr>
          <w:b/>
          <w:bCs/>
          <w:color w:val="254A96"/>
          <w:lang w:val="en-GB"/>
        </w:rPr>
        <w:t>A strategy for the next mandate period:</w:t>
      </w:r>
    </w:p>
    <w:p w14:paraId="6D3FE5CF" w14:textId="77777777" w:rsidR="001D401E" w:rsidRPr="00821D75" w:rsidRDefault="001D401E" w:rsidP="001D401E">
      <w:pPr>
        <w:rPr>
          <w:sz w:val="22"/>
          <w:szCs w:val="22"/>
          <w:lang w:val="en-GB"/>
        </w:rPr>
      </w:pPr>
    </w:p>
    <w:p w14:paraId="217677A3" w14:textId="38494677" w:rsidR="00C058A1" w:rsidRPr="001D401E" w:rsidRDefault="00654D6C" w:rsidP="001D401E">
      <w:pPr>
        <w:contextualSpacing/>
        <w:jc w:val="both"/>
        <w:rPr>
          <w:sz w:val="22"/>
          <w:szCs w:val="22"/>
          <w:lang w:val="en-GB"/>
        </w:rPr>
      </w:pPr>
      <w:r w:rsidRPr="001D401E">
        <w:rPr>
          <w:sz w:val="22"/>
          <w:szCs w:val="22"/>
          <w:lang w:val="en-GB"/>
        </w:rPr>
        <w:t xml:space="preserve">The European Youth Strategy aims to further strengthen the Youth Working Group, as well as youth structures at the national level, to increase youth membership and give young members a strong voice. </w:t>
      </w:r>
      <w:r w:rsidR="005C0292" w:rsidRPr="001D401E">
        <w:rPr>
          <w:sz w:val="22"/>
          <w:szCs w:val="22"/>
          <w:lang w:val="en-GB"/>
        </w:rPr>
        <w:t xml:space="preserve"> </w:t>
      </w:r>
      <w:proofErr w:type="gramStart"/>
      <w:r w:rsidR="00484D02" w:rsidRPr="001D401E">
        <w:rPr>
          <w:sz w:val="22"/>
          <w:szCs w:val="22"/>
          <w:lang w:val="en-GB"/>
        </w:rPr>
        <w:t>In order to</w:t>
      </w:r>
      <w:proofErr w:type="gramEnd"/>
      <w:r w:rsidR="00484D02" w:rsidRPr="001D401E">
        <w:rPr>
          <w:sz w:val="22"/>
          <w:szCs w:val="22"/>
          <w:lang w:val="en-GB"/>
        </w:rPr>
        <w:t xml:space="preserve"> reach these goals, t</w:t>
      </w:r>
      <w:r w:rsidR="009B34AB" w:rsidRPr="001D401E">
        <w:rPr>
          <w:sz w:val="22"/>
          <w:szCs w:val="22"/>
          <w:lang w:val="en-GB"/>
        </w:rPr>
        <w:t xml:space="preserve">he strategy </w:t>
      </w:r>
      <w:r w:rsidR="00867F9B" w:rsidRPr="001D401E">
        <w:rPr>
          <w:sz w:val="22"/>
          <w:szCs w:val="22"/>
          <w:lang w:val="en-GB"/>
        </w:rPr>
        <w:t>contains two building blocks</w:t>
      </w:r>
      <w:r w:rsidR="00484D02" w:rsidRPr="001D401E">
        <w:rPr>
          <w:sz w:val="22"/>
          <w:szCs w:val="22"/>
          <w:lang w:val="en-GB"/>
        </w:rPr>
        <w:t xml:space="preserve">, each coming with a set of recommendations and suggestions </w:t>
      </w:r>
      <w:r w:rsidR="005C0292" w:rsidRPr="001D401E">
        <w:rPr>
          <w:sz w:val="22"/>
          <w:szCs w:val="22"/>
          <w:lang w:val="en-GB"/>
        </w:rPr>
        <w:t>for implementation over the coming mandate period. The members of the Youth Working Group are invited to develop national implementation plan</w:t>
      </w:r>
      <w:r w:rsidR="00701200" w:rsidRPr="001D401E">
        <w:rPr>
          <w:sz w:val="22"/>
          <w:szCs w:val="22"/>
          <w:lang w:val="en-GB"/>
        </w:rPr>
        <w:t xml:space="preserve">s </w:t>
      </w:r>
      <w:proofErr w:type="gramStart"/>
      <w:r w:rsidR="00701200" w:rsidRPr="001D401E">
        <w:rPr>
          <w:sz w:val="22"/>
          <w:szCs w:val="22"/>
          <w:lang w:val="en-GB"/>
        </w:rPr>
        <w:t>in order to</w:t>
      </w:r>
      <w:proofErr w:type="gramEnd"/>
      <w:r w:rsidR="00701200" w:rsidRPr="001D401E">
        <w:rPr>
          <w:sz w:val="22"/>
          <w:szCs w:val="22"/>
          <w:lang w:val="en-GB"/>
        </w:rPr>
        <w:t xml:space="preserve"> </w:t>
      </w:r>
      <w:proofErr w:type="gramStart"/>
      <w:r w:rsidR="00701200" w:rsidRPr="001D401E">
        <w:rPr>
          <w:sz w:val="22"/>
          <w:szCs w:val="22"/>
          <w:lang w:val="en-GB"/>
        </w:rPr>
        <w:t>translated</w:t>
      </w:r>
      <w:proofErr w:type="gramEnd"/>
      <w:r w:rsidR="00701200" w:rsidRPr="001D401E">
        <w:rPr>
          <w:sz w:val="22"/>
          <w:szCs w:val="22"/>
          <w:lang w:val="en-GB"/>
        </w:rPr>
        <w:t xml:space="preserve"> this European strategy to their national context</w:t>
      </w:r>
      <w:r w:rsidR="00CA06CC" w:rsidRPr="001D401E">
        <w:rPr>
          <w:sz w:val="22"/>
          <w:szCs w:val="22"/>
          <w:lang w:val="en-GB"/>
        </w:rPr>
        <w:t xml:space="preserve"> and needs. </w:t>
      </w:r>
    </w:p>
    <w:p w14:paraId="6C3A6BE2" w14:textId="77777777" w:rsidR="00C058A1" w:rsidRPr="001D401E" w:rsidRDefault="00C058A1" w:rsidP="001D401E">
      <w:pPr>
        <w:spacing w:before="120" w:after="120"/>
        <w:contextualSpacing/>
        <w:jc w:val="both"/>
        <w:rPr>
          <w:rFonts w:eastAsia="Calibri"/>
          <w:sz w:val="22"/>
          <w:szCs w:val="22"/>
          <w:lang w:val="en-GB"/>
        </w:rPr>
      </w:pPr>
    </w:p>
    <w:tbl>
      <w:tblPr>
        <w:tblStyle w:val="TableGrid"/>
        <w:tblW w:w="0" w:type="auto"/>
        <w:tblLook w:val="04A0" w:firstRow="1" w:lastRow="0" w:firstColumn="1" w:lastColumn="0" w:noHBand="0" w:noVBand="1"/>
      </w:tblPr>
      <w:tblGrid>
        <w:gridCol w:w="9351"/>
      </w:tblGrid>
      <w:tr w:rsidR="00D47BCE" w:rsidRPr="001D401E" w14:paraId="2D4CDC50" w14:textId="77777777" w:rsidTr="001D401E">
        <w:tc>
          <w:tcPr>
            <w:tcW w:w="9351" w:type="dxa"/>
            <w:tcBorders>
              <w:top w:val="single" w:sz="4" w:space="0" w:color="254A96"/>
              <w:left w:val="single" w:sz="4" w:space="0" w:color="254A96"/>
              <w:bottom w:val="single" w:sz="4" w:space="0" w:color="254A96"/>
              <w:right w:val="single" w:sz="4" w:space="0" w:color="254A96"/>
            </w:tcBorders>
            <w:shd w:val="clear" w:color="auto" w:fill="254A96"/>
          </w:tcPr>
          <w:p w14:paraId="01A4E0B3" w14:textId="7AEEBCB6" w:rsidR="00D47BCE" w:rsidRPr="001D401E" w:rsidRDefault="00A321FB" w:rsidP="001D401E">
            <w:pPr>
              <w:pStyle w:val="ListParagraph"/>
              <w:numPr>
                <w:ilvl w:val="0"/>
                <w:numId w:val="37"/>
              </w:numPr>
              <w:spacing w:before="120" w:after="120"/>
              <w:jc w:val="both"/>
              <w:rPr>
                <w:rFonts w:eastAsia="Calibri"/>
                <w:b/>
                <w:bCs/>
                <w:color w:val="FFFFFF" w:themeColor="background1"/>
                <w:sz w:val="22"/>
                <w:szCs w:val="22"/>
                <w:lang w:val="en-GB"/>
              </w:rPr>
            </w:pPr>
            <w:r w:rsidRPr="00821D75">
              <w:rPr>
                <w:rFonts w:eastAsia="Calibri"/>
                <w:b/>
                <w:bCs/>
                <w:color w:val="FFFFFF" w:themeColor="background1"/>
                <w:lang w:val="en-GB"/>
              </w:rPr>
              <w:t xml:space="preserve">Strengthening </w:t>
            </w:r>
            <w:proofErr w:type="spellStart"/>
            <w:r w:rsidRPr="00821D75">
              <w:rPr>
                <w:rFonts w:eastAsia="Calibri"/>
                <w:b/>
                <w:bCs/>
                <w:color w:val="FFFFFF" w:themeColor="background1"/>
                <w:lang w:val="en-GB"/>
              </w:rPr>
              <w:t>industriAll</w:t>
            </w:r>
            <w:proofErr w:type="spellEnd"/>
            <w:r w:rsidRPr="00821D75">
              <w:rPr>
                <w:rFonts w:eastAsia="Calibri"/>
                <w:b/>
                <w:bCs/>
                <w:color w:val="FFFFFF" w:themeColor="background1"/>
                <w:lang w:val="en-GB"/>
              </w:rPr>
              <w:t xml:space="preserve"> Europe’s Youth Working Group: </w:t>
            </w:r>
            <w:r w:rsidR="00D47BCE" w:rsidRPr="00821D75">
              <w:rPr>
                <w:rFonts w:eastAsia="Calibri"/>
                <w:b/>
                <w:bCs/>
                <w:color w:val="FFFFFF" w:themeColor="background1"/>
                <w:lang w:val="en-GB"/>
              </w:rPr>
              <w:t xml:space="preserve"> </w:t>
            </w:r>
          </w:p>
        </w:tc>
      </w:tr>
      <w:tr w:rsidR="00D47BCE" w:rsidRPr="001D401E" w14:paraId="6ADCB727" w14:textId="77777777" w:rsidTr="001D401E">
        <w:tc>
          <w:tcPr>
            <w:tcW w:w="9351" w:type="dxa"/>
            <w:tcBorders>
              <w:top w:val="single" w:sz="4" w:space="0" w:color="254A96"/>
              <w:left w:val="single" w:sz="4" w:space="0" w:color="254A96"/>
              <w:bottom w:val="single" w:sz="4" w:space="0" w:color="254A96"/>
              <w:right w:val="single" w:sz="4" w:space="0" w:color="254A96"/>
            </w:tcBorders>
            <w:shd w:val="clear" w:color="auto" w:fill="F2F2F2" w:themeFill="background1" w:themeFillShade="F2"/>
          </w:tcPr>
          <w:p w14:paraId="7F5C9759" w14:textId="77777777" w:rsidR="001D401E" w:rsidRDefault="001D401E" w:rsidP="001D401E">
            <w:pPr>
              <w:pStyle w:val="ListParagraph"/>
              <w:ind w:right="325"/>
              <w:jc w:val="both"/>
              <w:rPr>
                <w:rFonts w:eastAsia="Calibri"/>
                <w:sz w:val="22"/>
                <w:szCs w:val="22"/>
                <w:lang w:val="en-GB"/>
              </w:rPr>
            </w:pPr>
          </w:p>
          <w:p w14:paraId="0FAB7B9A" w14:textId="250657A2" w:rsidR="00BB0E42" w:rsidRDefault="00BB0E42" w:rsidP="001D401E">
            <w:pPr>
              <w:pStyle w:val="ListParagraph"/>
              <w:numPr>
                <w:ilvl w:val="0"/>
                <w:numId w:val="32"/>
              </w:numPr>
              <w:ind w:right="325"/>
              <w:jc w:val="both"/>
              <w:rPr>
                <w:rFonts w:eastAsia="Calibri"/>
                <w:sz w:val="22"/>
                <w:szCs w:val="22"/>
                <w:lang w:val="en-GB"/>
              </w:rPr>
            </w:pPr>
            <w:proofErr w:type="spellStart"/>
            <w:r w:rsidRPr="001D401E">
              <w:rPr>
                <w:rFonts w:eastAsia="Calibri"/>
                <w:sz w:val="22"/>
                <w:szCs w:val="22"/>
                <w:lang w:val="en-GB"/>
              </w:rPr>
              <w:t>industriAll</w:t>
            </w:r>
            <w:proofErr w:type="spellEnd"/>
            <w:r w:rsidRPr="001D401E">
              <w:rPr>
                <w:rFonts w:eastAsia="Calibri"/>
                <w:sz w:val="22"/>
                <w:szCs w:val="22"/>
                <w:lang w:val="en-GB"/>
              </w:rPr>
              <w:t xml:space="preserve"> Europe’s Youth Working Group </w:t>
            </w:r>
            <w:r w:rsidR="00A75074" w:rsidRPr="001D401E">
              <w:rPr>
                <w:rFonts w:eastAsia="Calibri"/>
                <w:sz w:val="22"/>
                <w:szCs w:val="22"/>
                <w:lang w:val="en-GB"/>
              </w:rPr>
              <w:t>has been operating in a transparent and inclusive</w:t>
            </w:r>
            <w:r w:rsidR="00103CF3" w:rsidRPr="001D401E">
              <w:rPr>
                <w:rFonts w:eastAsia="Calibri"/>
                <w:sz w:val="22"/>
                <w:szCs w:val="22"/>
                <w:lang w:val="en-GB"/>
              </w:rPr>
              <w:t xml:space="preserve"> manner</w:t>
            </w:r>
            <w:r w:rsidR="00A75074" w:rsidRPr="001D401E">
              <w:rPr>
                <w:rFonts w:eastAsia="Calibri"/>
                <w:sz w:val="22"/>
                <w:szCs w:val="22"/>
                <w:lang w:val="en-GB"/>
              </w:rPr>
              <w:t xml:space="preserve">. After the 2025 Congress, the Secretariat has invited members to nominate their representatives in the Group (members, substitutes, observers). </w:t>
            </w:r>
            <w:r w:rsidR="00747A10" w:rsidRPr="001D401E">
              <w:rPr>
                <w:rFonts w:eastAsia="Calibri"/>
                <w:sz w:val="22"/>
                <w:szCs w:val="22"/>
                <w:lang w:val="en-GB"/>
              </w:rPr>
              <w:t>The Secretariat will organise elections for the Chair of the Group and candidacies are open to all. The members of the Youth Working Group will elect the Chair in a democratic and transparent manner. The Chair will represent the Group in the Executive Committee as observer with the right to speak</w:t>
            </w:r>
            <w:r w:rsidR="00064D2B" w:rsidRPr="001D401E">
              <w:rPr>
                <w:rFonts w:eastAsia="Calibri"/>
                <w:sz w:val="22"/>
                <w:szCs w:val="22"/>
                <w:lang w:val="en-GB"/>
              </w:rPr>
              <w:t xml:space="preserve"> (but not to vote)</w:t>
            </w:r>
            <w:r w:rsidR="00747A10" w:rsidRPr="001D401E">
              <w:rPr>
                <w:rFonts w:eastAsia="Calibri"/>
                <w:sz w:val="22"/>
                <w:szCs w:val="22"/>
                <w:lang w:val="en-GB"/>
              </w:rPr>
              <w:t>.</w:t>
            </w:r>
          </w:p>
          <w:p w14:paraId="030D32B0" w14:textId="77777777" w:rsidR="001D401E" w:rsidRPr="001D401E" w:rsidRDefault="001D401E" w:rsidP="001D401E">
            <w:pPr>
              <w:pStyle w:val="ListParagraph"/>
              <w:ind w:right="325"/>
              <w:jc w:val="both"/>
              <w:rPr>
                <w:rFonts w:eastAsia="Calibri"/>
                <w:sz w:val="22"/>
                <w:szCs w:val="22"/>
                <w:lang w:val="en-GB"/>
              </w:rPr>
            </w:pPr>
          </w:p>
          <w:p w14:paraId="452F4198" w14:textId="649C3DDC" w:rsidR="007B217D" w:rsidRPr="001D401E" w:rsidRDefault="00C51EF5" w:rsidP="001D401E">
            <w:pPr>
              <w:pStyle w:val="ListParagraph"/>
              <w:numPr>
                <w:ilvl w:val="0"/>
                <w:numId w:val="32"/>
              </w:numPr>
              <w:ind w:right="325"/>
              <w:jc w:val="both"/>
              <w:rPr>
                <w:rFonts w:eastAsia="Calibri"/>
                <w:sz w:val="22"/>
                <w:szCs w:val="22"/>
                <w:lang w:val="en-GB"/>
              </w:rPr>
            </w:pPr>
            <w:r w:rsidRPr="001D401E">
              <w:rPr>
                <w:rFonts w:eastAsia="Calibri"/>
                <w:sz w:val="22"/>
                <w:szCs w:val="22"/>
                <w:lang w:val="en-GB"/>
              </w:rPr>
              <w:t>Work together with affiliates to d</w:t>
            </w:r>
            <w:r w:rsidR="007B217D" w:rsidRPr="001D401E">
              <w:rPr>
                <w:rFonts w:eastAsia="Calibri"/>
                <w:sz w:val="22"/>
                <w:szCs w:val="22"/>
                <w:lang w:val="en-GB"/>
              </w:rPr>
              <w:t>evelop a structure for the 8 regions of industriAll Europe</w:t>
            </w:r>
            <w:r w:rsidR="005D659A" w:rsidRPr="001D401E">
              <w:rPr>
                <w:rFonts w:eastAsia="Calibri"/>
                <w:sz w:val="22"/>
                <w:szCs w:val="22"/>
                <w:lang w:val="en-GB"/>
              </w:rPr>
              <w:t xml:space="preserve"> in the context of the</w:t>
            </w:r>
            <w:r w:rsidR="00BF1F59" w:rsidRPr="001D401E">
              <w:rPr>
                <w:rFonts w:eastAsia="Calibri"/>
                <w:sz w:val="22"/>
                <w:szCs w:val="22"/>
                <w:lang w:val="en-GB"/>
              </w:rPr>
              <w:t xml:space="preserve"> youth work. </w:t>
            </w:r>
            <w:r w:rsidR="009A429A" w:rsidRPr="001D401E">
              <w:rPr>
                <w:sz w:val="22"/>
                <w:szCs w:val="22"/>
              </w:rPr>
              <w:t xml:space="preserve">This principle of regional representation could guide the way for the </w:t>
            </w:r>
            <w:r w:rsidR="00227A82" w:rsidRPr="001D401E">
              <w:rPr>
                <w:sz w:val="22"/>
                <w:szCs w:val="22"/>
              </w:rPr>
              <w:t>Youth Working Group</w:t>
            </w:r>
            <w:r w:rsidR="009A429A" w:rsidRPr="001D401E">
              <w:rPr>
                <w:sz w:val="22"/>
                <w:szCs w:val="22"/>
              </w:rPr>
              <w:t xml:space="preserve"> to have a regional representation and decision making</w:t>
            </w:r>
            <w:r w:rsidR="00FA6F33" w:rsidRPr="001D401E">
              <w:rPr>
                <w:sz w:val="22"/>
                <w:szCs w:val="22"/>
              </w:rPr>
              <w:t xml:space="preserve">, ensuring </w:t>
            </w:r>
            <w:r w:rsidR="00DE4D3F" w:rsidRPr="001D401E">
              <w:rPr>
                <w:sz w:val="22"/>
                <w:szCs w:val="22"/>
              </w:rPr>
              <w:t>additional</w:t>
            </w:r>
            <w:r w:rsidR="00FA6F33" w:rsidRPr="001D401E">
              <w:rPr>
                <w:sz w:val="22"/>
                <w:szCs w:val="22"/>
              </w:rPr>
              <w:t xml:space="preserve"> </w:t>
            </w:r>
            <w:r w:rsidR="002D31D2" w:rsidRPr="001D401E">
              <w:rPr>
                <w:sz w:val="22"/>
                <w:szCs w:val="22"/>
              </w:rPr>
              <w:t xml:space="preserve">democratic legitimation. </w:t>
            </w:r>
          </w:p>
          <w:p w14:paraId="373E737C" w14:textId="77777777" w:rsidR="001D401E" w:rsidRPr="001D401E" w:rsidRDefault="001D401E" w:rsidP="001D401E">
            <w:pPr>
              <w:ind w:right="325"/>
              <w:contextualSpacing/>
              <w:jc w:val="both"/>
              <w:rPr>
                <w:rFonts w:eastAsia="Calibri"/>
                <w:sz w:val="22"/>
                <w:szCs w:val="22"/>
                <w:lang w:val="en-GB"/>
              </w:rPr>
            </w:pPr>
          </w:p>
          <w:p w14:paraId="78ACC61F" w14:textId="66101854" w:rsidR="00EF7E62" w:rsidRDefault="00815168" w:rsidP="001D401E">
            <w:pPr>
              <w:pStyle w:val="ListParagraph"/>
              <w:numPr>
                <w:ilvl w:val="0"/>
                <w:numId w:val="32"/>
              </w:numPr>
              <w:ind w:right="325"/>
              <w:jc w:val="both"/>
              <w:rPr>
                <w:rFonts w:eastAsia="Calibri"/>
                <w:sz w:val="22"/>
                <w:szCs w:val="22"/>
                <w:lang w:val="en-GB"/>
              </w:rPr>
            </w:pPr>
            <w:r w:rsidRPr="001D401E">
              <w:rPr>
                <w:rFonts w:eastAsia="Calibri"/>
                <w:sz w:val="22"/>
                <w:szCs w:val="22"/>
                <w:lang w:val="en-GB"/>
              </w:rPr>
              <w:t xml:space="preserve">Organise one Youth Working Group meeting (online or hybrid) ahead of each </w:t>
            </w:r>
            <w:proofErr w:type="gramStart"/>
            <w:r w:rsidRPr="001D401E">
              <w:rPr>
                <w:rFonts w:eastAsia="Calibri"/>
                <w:sz w:val="22"/>
                <w:szCs w:val="22"/>
                <w:lang w:val="en-GB"/>
              </w:rPr>
              <w:t>industriAll Europe</w:t>
            </w:r>
            <w:proofErr w:type="gramEnd"/>
            <w:r w:rsidRPr="001D401E">
              <w:rPr>
                <w:rFonts w:eastAsia="Calibri"/>
                <w:sz w:val="22"/>
                <w:szCs w:val="22"/>
                <w:lang w:val="en-GB"/>
              </w:rPr>
              <w:t xml:space="preserve"> Executive Committee</w:t>
            </w:r>
            <w:r w:rsidR="0004513C" w:rsidRPr="001D401E">
              <w:rPr>
                <w:rFonts w:eastAsia="Calibri"/>
                <w:sz w:val="22"/>
                <w:szCs w:val="22"/>
                <w:lang w:val="en-GB"/>
              </w:rPr>
              <w:t xml:space="preserve"> (twice per year)</w:t>
            </w:r>
            <w:r w:rsidRPr="001D401E">
              <w:rPr>
                <w:rFonts w:eastAsia="Calibri"/>
                <w:sz w:val="22"/>
                <w:szCs w:val="22"/>
                <w:lang w:val="en-GB"/>
              </w:rPr>
              <w:t xml:space="preserve"> </w:t>
            </w:r>
            <w:r w:rsidR="00930D31" w:rsidRPr="001D401E">
              <w:rPr>
                <w:rFonts w:eastAsia="Calibri"/>
                <w:sz w:val="22"/>
                <w:szCs w:val="22"/>
                <w:lang w:val="en-GB"/>
              </w:rPr>
              <w:t>to</w:t>
            </w:r>
            <w:r w:rsidRPr="001D401E">
              <w:rPr>
                <w:rFonts w:eastAsia="Calibri"/>
                <w:sz w:val="22"/>
                <w:szCs w:val="22"/>
                <w:lang w:val="en-GB"/>
              </w:rPr>
              <w:t xml:space="preserve"> support </w:t>
            </w:r>
            <w:r w:rsidR="002E3F47" w:rsidRPr="001D401E">
              <w:rPr>
                <w:rFonts w:eastAsia="Calibri"/>
                <w:sz w:val="22"/>
                <w:szCs w:val="22"/>
                <w:lang w:val="en-GB"/>
              </w:rPr>
              <w:t>the members to develop a common position on the agenda topics and support the Chair in voicing the Group’s unanimous position</w:t>
            </w:r>
            <w:r w:rsidR="00A32E98" w:rsidRPr="001D401E">
              <w:rPr>
                <w:rFonts w:eastAsia="Calibri"/>
                <w:sz w:val="22"/>
                <w:szCs w:val="22"/>
                <w:lang w:val="en-GB"/>
              </w:rPr>
              <w:t>.</w:t>
            </w:r>
          </w:p>
          <w:p w14:paraId="7586ED61" w14:textId="77777777" w:rsidR="001D401E" w:rsidRPr="001D401E" w:rsidRDefault="001D401E" w:rsidP="001D401E">
            <w:pPr>
              <w:ind w:right="325"/>
              <w:contextualSpacing/>
              <w:jc w:val="both"/>
              <w:rPr>
                <w:rFonts w:eastAsia="Calibri"/>
                <w:sz w:val="22"/>
                <w:szCs w:val="22"/>
                <w:lang w:val="en-GB"/>
              </w:rPr>
            </w:pPr>
          </w:p>
          <w:p w14:paraId="0913EF1A" w14:textId="77777777" w:rsidR="00D47BCE" w:rsidRDefault="00736A97" w:rsidP="001D401E">
            <w:pPr>
              <w:pStyle w:val="ListParagraph"/>
              <w:numPr>
                <w:ilvl w:val="0"/>
                <w:numId w:val="32"/>
              </w:numPr>
              <w:ind w:right="325"/>
              <w:jc w:val="both"/>
              <w:rPr>
                <w:rFonts w:eastAsia="Calibri"/>
                <w:sz w:val="22"/>
                <w:szCs w:val="22"/>
                <w:lang w:val="en-GB"/>
              </w:rPr>
            </w:pPr>
            <w:r w:rsidRPr="001D401E">
              <w:rPr>
                <w:rFonts w:eastAsia="Calibri"/>
                <w:sz w:val="22"/>
                <w:szCs w:val="22"/>
                <w:lang w:val="en-GB"/>
              </w:rPr>
              <w:t xml:space="preserve">Address the most relevant topics for young members: youth </w:t>
            </w:r>
            <w:r w:rsidR="00142010" w:rsidRPr="001D401E">
              <w:rPr>
                <w:rFonts w:eastAsia="Calibri"/>
                <w:sz w:val="22"/>
                <w:szCs w:val="22"/>
                <w:lang w:val="en-GB"/>
              </w:rPr>
              <w:t>in industry,</w:t>
            </w:r>
            <w:r w:rsidR="004454C1" w:rsidRPr="001D401E">
              <w:rPr>
                <w:rFonts w:eastAsia="Calibri"/>
                <w:sz w:val="22"/>
                <w:szCs w:val="22"/>
                <w:lang w:val="en-GB"/>
              </w:rPr>
              <w:t xml:space="preserve"> youth employment,</w:t>
            </w:r>
            <w:r w:rsidR="00142010" w:rsidRPr="001D401E">
              <w:rPr>
                <w:rFonts w:eastAsia="Calibri"/>
                <w:sz w:val="22"/>
                <w:szCs w:val="22"/>
                <w:lang w:val="en-GB"/>
              </w:rPr>
              <w:t xml:space="preserve"> </w:t>
            </w:r>
            <w:r w:rsidR="004454C1" w:rsidRPr="001D401E">
              <w:rPr>
                <w:rFonts w:eastAsia="Calibri"/>
                <w:sz w:val="22"/>
                <w:szCs w:val="22"/>
                <w:lang w:val="en-GB"/>
              </w:rPr>
              <w:t>training and life-long learning,</w:t>
            </w:r>
            <w:r w:rsidR="00017B94" w:rsidRPr="001D401E">
              <w:rPr>
                <w:rFonts w:eastAsia="Calibri"/>
                <w:sz w:val="22"/>
                <w:szCs w:val="22"/>
                <w:lang w:val="en-GB"/>
              </w:rPr>
              <w:t xml:space="preserve"> organising, twin transition, equality etc.</w:t>
            </w:r>
          </w:p>
          <w:p w14:paraId="4E59C0E2" w14:textId="77777777" w:rsidR="001D401E" w:rsidRPr="001D401E" w:rsidRDefault="001D401E" w:rsidP="001D401E">
            <w:pPr>
              <w:ind w:right="325"/>
              <w:contextualSpacing/>
              <w:jc w:val="both"/>
              <w:rPr>
                <w:rFonts w:eastAsia="Calibri"/>
                <w:sz w:val="22"/>
                <w:szCs w:val="22"/>
                <w:lang w:val="en-GB"/>
              </w:rPr>
            </w:pPr>
          </w:p>
          <w:p w14:paraId="78C7BBDA" w14:textId="37896498" w:rsidR="00017B94" w:rsidRDefault="00283C18" w:rsidP="001D401E">
            <w:pPr>
              <w:pStyle w:val="ListParagraph"/>
              <w:numPr>
                <w:ilvl w:val="0"/>
                <w:numId w:val="32"/>
              </w:numPr>
              <w:ind w:right="325"/>
              <w:jc w:val="both"/>
              <w:rPr>
                <w:rFonts w:eastAsia="Calibri"/>
                <w:sz w:val="22"/>
                <w:szCs w:val="22"/>
                <w:lang w:val="en-GB"/>
              </w:rPr>
            </w:pPr>
            <w:r w:rsidRPr="001D401E">
              <w:rPr>
                <w:rFonts w:eastAsia="Calibri"/>
                <w:sz w:val="22"/>
                <w:szCs w:val="22"/>
                <w:lang w:val="en-GB"/>
              </w:rPr>
              <w:t>Support young members in their capacity building and</w:t>
            </w:r>
            <w:proofErr w:type="gramStart"/>
            <w:r w:rsidRPr="001D401E">
              <w:rPr>
                <w:rFonts w:eastAsia="Calibri"/>
                <w:sz w:val="22"/>
                <w:szCs w:val="22"/>
                <w:lang w:val="en-GB"/>
              </w:rPr>
              <w:t>, in particular, in</w:t>
            </w:r>
            <w:proofErr w:type="gramEnd"/>
            <w:r w:rsidRPr="001D401E">
              <w:rPr>
                <w:rFonts w:eastAsia="Calibri"/>
                <w:sz w:val="22"/>
                <w:szCs w:val="22"/>
                <w:lang w:val="en-GB"/>
              </w:rPr>
              <w:t xml:space="preserve"> their youth organising activities by organising regular workshops, training and conference where young members can exchange best-practices and learn from experts, while developing </w:t>
            </w:r>
            <w:r w:rsidR="007C1142" w:rsidRPr="001D401E">
              <w:rPr>
                <w:rFonts w:eastAsia="Calibri"/>
                <w:sz w:val="22"/>
                <w:szCs w:val="22"/>
                <w:lang w:val="en-GB"/>
              </w:rPr>
              <w:t xml:space="preserve">national plans to implement and share the newly gained knowledge </w:t>
            </w:r>
            <w:r w:rsidR="00BB0E42" w:rsidRPr="001D401E">
              <w:rPr>
                <w:rFonts w:eastAsia="Calibri"/>
                <w:sz w:val="22"/>
                <w:szCs w:val="22"/>
                <w:lang w:val="en-GB"/>
              </w:rPr>
              <w:t>on the ground</w:t>
            </w:r>
            <w:r w:rsidR="00A32E98" w:rsidRPr="001D401E">
              <w:rPr>
                <w:rFonts w:eastAsia="Calibri"/>
                <w:sz w:val="22"/>
                <w:szCs w:val="22"/>
                <w:lang w:val="en-GB"/>
              </w:rPr>
              <w:t>.</w:t>
            </w:r>
          </w:p>
          <w:p w14:paraId="4C27F011" w14:textId="77777777" w:rsidR="001D401E" w:rsidRPr="001D401E" w:rsidRDefault="001D401E" w:rsidP="001D401E">
            <w:pPr>
              <w:ind w:right="325"/>
              <w:contextualSpacing/>
              <w:jc w:val="both"/>
              <w:rPr>
                <w:rFonts w:eastAsia="Calibri"/>
                <w:sz w:val="22"/>
                <w:szCs w:val="22"/>
                <w:lang w:val="en-GB"/>
              </w:rPr>
            </w:pPr>
          </w:p>
          <w:p w14:paraId="11E0A74F" w14:textId="6EEDB5E8" w:rsidR="001D401E" w:rsidRDefault="000759E2" w:rsidP="001D401E">
            <w:pPr>
              <w:pStyle w:val="ListParagraph"/>
              <w:numPr>
                <w:ilvl w:val="0"/>
                <w:numId w:val="32"/>
              </w:numPr>
              <w:ind w:right="325"/>
              <w:jc w:val="both"/>
              <w:rPr>
                <w:rFonts w:eastAsia="Calibri"/>
                <w:sz w:val="22"/>
                <w:szCs w:val="22"/>
                <w:lang w:val="en-GB"/>
              </w:rPr>
            </w:pPr>
            <w:r w:rsidRPr="001D401E">
              <w:rPr>
                <w:rFonts w:eastAsia="Calibri"/>
                <w:sz w:val="22"/>
                <w:szCs w:val="22"/>
                <w:lang w:val="en-GB"/>
              </w:rPr>
              <w:t>Work to support the Youth Working Group in developing and implementing their youth demands through all possible means</w:t>
            </w:r>
            <w:r w:rsidR="001B49B5" w:rsidRPr="001D401E">
              <w:rPr>
                <w:rFonts w:eastAsia="Calibri"/>
                <w:sz w:val="22"/>
                <w:szCs w:val="22"/>
                <w:lang w:val="en-GB"/>
              </w:rPr>
              <w:t xml:space="preserve"> at all levels and with the support of national member organisations. </w:t>
            </w:r>
          </w:p>
          <w:p w14:paraId="30C8068E" w14:textId="77777777" w:rsidR="001D401E" w:rsidRPr="001D401E" w:rsidRDefault="001D401E" w:rsidP="001D401E">
            <w:pPr>
              <w:pStyle w:val="ListParagraph"/>
              <w:ind w:right="325"/>
              <w:jc w:val="both"/>
              <w:rPr>
                <w:rFonts w:eastAsia="Calibri"/>
                <w:sz w:val="22"/>
                <w:szCs w:val="22"/>
                <w:lang w:val="en-GB"/>
              </w:rPr>
            </w:pPr>
          </w:p>
          <w:p w14:paraId="71DAEC7C" w14:textId="77777777" w:rsidR="00DE4D3F" w:rsidRDefault="00CE17FD" w:rsidP="001D401E">
            <w:pPr>
              <w:pStyle w:val="ListParagraph"/>
              <w:numPr>
                <w:ilvl w:val="0"/>
                <w:numId w:val="32"/>
              </w:numPr>
              <w:ind w:right="325"/>
              <w:jc w:val="both"/>
              <w:rPr>
                <w:rFonts w:eastAsia="Calibri"/>
                <w:sz w:val="22"/>
                <w:szCs w:val="22"/>
                <w:lang w:val="en-GB"/>
              </w:rPr>
            </w:pPr>
            <w:r w:rsidRPr="001D401E">
              <w:rPr>
                <w:rFonts w:eastAsia="Calibri"/>
                <w:sz w:val="22"/>
                <w:szCs w:val="22"/>
                <w:lang w:val="en-GB"/>
              </w:rPr>
              <w:t xml:space="preserve">Continue to send delegates to other European trade union </w:t>
            </w:r>
            <w:r w:rsidR="00DE34EE" w:rsidRPr="001D401E">
              <w:rPr>
                <w:rFonts w:eastAsia="Calibri"/>
                <w:sz w:val="22"/>
                <w:szCs w:val="22"/>
                <w:lang w:val="en-GB"/>
              </w:rPr>
              <w:t xml:space="preserve">structures </w:t>
            </w:r>
            <w:r w:rsidR="00BB46C6" w:rsidRPr="001D401E">
              <w:rPr>
                <w:rFonts w:eastAsia="Calibri"/>
                <w:sz w:val="22"/>
                <w:szCs w:val="22"/>
                <w:lang w:val="en-GB"/>
              </w:rPr>
              <w:t>and events (like those of the ETUC Youth Committee etc.).</w:t>
            </w:r>
          </w:p>
          <w:p w14:paraId="7DCE39FC" w14:textId="77777777" w:rsidR="001D401E" w:rsidRPr="001D401E" w:rsidRDefault="001D401E" w:rsidP="001D401E">
            <w:pPr>
              <w:pStyle w:val="ListParagraph"/>
              <w:ind w:right="325"/>
              <w:jc w:val="both"/>
              <w:rPr>
                <w:rFonts w:eastAsia="Calibri"/>
                <w:sz w:val="22"/>
                <w:szCs w:val="22"/>
                <w:lang w:val="en-GB"/>
              </w:rPr>
            </w:pPr>
          </w:p>
          <w:p w14:paraId="649608CE" w14:textId="32B89EFD" w:rsidR="001D401E" w:rsidRPr="001D401E" w:rsidRDefault="00BB46C6" w:rsidP="001D401E">
            <w:pPr>
              <w:pStyle w:val="ListParagraph"/>
              <w:numPr>
                <w:ilvl w:val="0"/>
                <w:numId w:val="32"/>
              </w:numPr>
              <w:ind w:right="325"/>
              <w:jc w:val="both"/>
              <w:rPr>
                <w:rFonts w:eastAsia="Calibri"/>
                <w:sz w:val="22"/>
                <w:szCs w:val="22"/>
                <w:lang w:val="en-GB"/>
              </w:rPr>
            </w:pPr>
            <w:r w:rsidRPr="001D401E">
              <w:rPr>
                <w:rFonts w:eastAsia="Calibri"/>
                <w:sz w:val="22"/>
                <w:szCs w:val="22"/>
                <w:lang w:val="en-GB"/>
              </w:rPr>
              <w:t>Develop</w:t>
            </w:r>
            <w:r w:rsidR="00D767C1" w:rsidRPr="001D401E">
              <w:rPr>
                <w:rFonts w:eastAsia="Calibri"/>
                <w:sz w:val="22"/>
                <w:szCs w:val="22"/>
                <w:lang w:val="en-GB"/>
              </w:rPr>
              <w:t xml:space="preserve"> the perspective of a youth voice </w:t>
            </w:r>
            <w:r w:rsidR="008F448F" w:rsidRPr="001D401E">
              <w:rPr>
                <w:rFonts w:eastAsia="Calibri"/>
                <w:sz w:val="22"/>
                <w:szCs w:val="22"/>
                <w:lang w:val="en-GB"/>
              </w:rPr>
              <w:t>with</w:t>
            </w:r>
            <w:r w:rsidR="00D767C1" w:rsidRPr="001D401E">
              <w:rPr>
                <w:rFonts w:eastAsia="Calibri"/>
                <w:sz w:val="22"/>
                <w:szCs w:val="22"/>
                <w:lang w:val="en-GB"/>
              </w:rPr>
              <w:t xml:space="preserve"> voting rights in industriAll Europe’s Executive Committee </w:t>
            </w:r>
            <w:r w:rsidR="008F448F" w:rsidRPr="001D401E">
              <w:rPr>
                <w:rFonts w:eastAsia="Calibri"/>
                <w:sz w:val="22"/>
                <w:szCs w:val="22"/>
                <w:lang w:val="en-GB"/>
              </w:rPr>
              <w:t xml:space="preserve">at the next Congress in 2029. </w:t>
            </w:r>
          </w:p>
        </w:tc>
      </w:tr>
    </w:tbl>
    <w:p w14:paraId="34814701" w14:textId="77777777" w:rsidR="00DC6E67" w:rsidRPr="001D401E" w:rsidRDefault="00DC6E67" w:rsidP="001D401E">
      <w:pPr>
        <w:spacing w:before="120" w:after="120"/>
        <w:contextualSpacing/>
        <w:jc w:val="both"/>
        <w:rPr>
          <w:rFonts w:eastAsia="Calibri"/>
          <w:sz w:val="22"/>
          <w:szCs w:val="22"/>
          <w:lang w:val="en-GB"/>
        </w:rPr>
      </w:pPr>
    </w:p>
    <w:tbl>
      <w:tblPr>
        <w:tblStyle w:val="TableGrid"/>
        <w:tblW w:w="0" w:type="auto"/>
        <w:tblLook w:val="04A0" w:firstRow="1" w:lastRow="0" w:firstColumn="1" w:lastColumn="0" w:noHBand="0" w:noVBand="1"/>
      </w:tblPr>
      <w:tblGrid>
        <w:gridCol w:w="9351"/>
      </w:tblGrid>
      <w:tr w:rsidR="00A321FB" w:rsidRPr="001D401E" w14:paraId="7EFF3D82" w14:textId="77777777" w:rsidTr="001D401E">
        <w:tc>
          <w:tcPr>
            <w:tcW w:w="9351" w:type="dxa"/>
            <w:tcBorders>
              <w:top w:val="single" w:sz="4" w:space="0" w:color="254A96"/>
              <w:left w:val="single" w:sz="4" w:space="0" w:color="254A96"/>
              <w:bottom w:val="single" w:sz="4" w:space="0" w:color="254A96"/>
              <w:right w:val="single" w:sz="4" w:space="0" w:color="254A96"/>
            </w:tcBorders>
            <w:shd w:val="clear" w:color="auto" w:fill="254A96"/>
          </w:tcPr>
          <w:p w14:paraId="01D90E1E" w14:textId="136B270F" w:rsidR="00A321FB" w:rsidRPr="001D401E" w:rsidRDefault="00A321FB" w:rsidP="001D401E">
            <w:pPr>
              <w:pStyle w:val="ListParagraph"/>
              <w:numPr>
                <w:ilvl w:val="0"/>
                <w:numId w:val="37"/>
              </w:numPr>
              <w:spacing w:before="120" w:after="120"/>
              <w:jc w:val="both"/>
              <w:rPr>
                <w:rFonts w:eastAsia="Calibri"/>
                <w:b/>
                <w:bCs/>
                <w:color w:val="FFFFFF" w:themeColor="background1"/>
                <w:sz w:val="22"/>
                <w:szCs w:val="22"/>
                <w:lang w:val="en-GB"/>
              </w:rPr>
            </w:pPr>
            <w:r w:rsidRPr="00821D75">
              <w:rPr>
                <w:rFonts w:eastAsia="Calibri"/>
                <w:b/>
                <w:bCs/>
                <w:color w:val="FFFFFF" w:themeColor="background1"/>
                <w:lang w:val="en-GB"/>
              </w:rPr>
              <w:t>Strengthening national youth structures for high youth membership</w:t>
            </w:r>
          </w:p>
        </w:tc>
      </w:tr>
      <w:tr w:rsidR="00A321FB" w:rsidRPr="001D401E" w14:paraId="0E0DB060" w14:textId="77777777" w:rsidTr="001D401E">
        <w:tc>
          <w:tcPr>
            <w:tcW w:w="9351" w:type="dxa"/>
            <w:tcBorders>
              <w:top w:val="single" w:sz="4" w:space="0" w:color="254A96"/>
              <w:left w:val="single" w:sz="4" w:space="0" w:color="254A96"/>
              <w:bottom w:val="single" w:sz="4" w:space="0" w:color="254A96"/>
              <w:right w:val="single" w:sz="4" w:space="0" w:color="254A96"/>
            </w:tcBorders>
            <w:shd w:val="clear" w:color="auto" w:fill="F2F2F2" w:themeFill="background1" w:themeFillShade="F2"/>
          </w:tcPr>
          <w:p w14:paraId="1277243F" w14:textId="77777777" w:rsidR="001D401E" w:rsidRPr="001D401E" w:rsidRDefault="001D401E" w:rsidP="001D401E">
            <w:pPr>
              <w:pStyle w:val="ListParagraph"/>
              <w:ind w:right="325"/>
              <w:jc w:val="both"/>
              <w:rPr>
                <w:rFonts w:eastAsia="Calibri"/>
                <w:sz w:val="22"/>
                <w:szCs w:val="22"/>
                <w:lang w:val="en-GB"/>
              </w:rPr>
            </w:pPr>
          </w:p>
          <w:p w14:paraId="6BEE2019" w14:textId="4A4349E8" w:rsidR="00A321FB" w:rsidRDefault="00103CF3" w:rsidP="001D401E">
            <w:pPr>
              <w:pStyle w:val="ListParagraph"/>
              <w:numPr>
                <w:ilvl w:val="0"/>
                <w:numId w:val="32"/>
              </w:numPr>
              <w:ind w:right="325"/>
              <w:jc w:val="both"/>
              <w:rPr>
                <w:rFonts w:eastAsia="Calibri"/>
                <w:sz w:val="22"/>
                <w:szCs w:val="22"/>
                <w:lang w:val="en-GB"/>
              </w:rPr>
            </w:pPr>
            <w:r w:rsidRPr="001D401E">
              <w:rPr>
                <w:rFonts w:eastAsia="Calibri"/>
                <w:sz w:val="22"/>
                <w:szCs w:val="22"/>
              </w:rPr>
              <w:t>A</w:t>
            </w:r>
            <w:r w:rsidR="005D7AF0" w:rsidRPr="001D401E">
              <w:rPr>
                <w:rFonts w:eastAsia="Calibri"/>
                <w:sz w:val="22"/>
                <w:szCs w:val="22"/>
              </w:rPr>
              <w:t>ffiliates</w:t>
            </w:r>
            <w:r w:rsidRPr="001D401E">
              <w:rPr>
                <w:rFonts w:eastAsia="Calibri"/>
                <w:sz w:val="22"/>
                <w:szCs w:val="22"/>
              </w:rPr>
              <w:t xml:space="preserve"> to develop action plan including </w:t>
            </w:r>
            <w:r w:rsidR="002F7A8E" w:rsidRPr="001D401E">
              <w:rPr>
                <w:rFonts w:eastAsia="Calibri"/>
                <w:sz w:val="22"/>
                <w:szCs w:val="22"/>
                <w:lang w:val="en-GB"/>
              </w:rPr>
              <w:t xml:space="preserve">clear </w:t>
            </w:r>
            <w:r w:rsidR="004106F5" w:rsidRPr="001D401E">
              <w:rPr>
                <w:rFonts w:eastAsia="Calibri"/>
                <w:sz w:val="22"/>
                <w:szCs w:val="22"/>
                <w:lang w:val="en-GB"/>
              </w:rPr>
              <w:t>annual targets for gaining new young members and for new young activists.</w:t>
            </w:r>
            <w:r w:rsidR="00331707" w:rsidRPr="001D401E">
              <w:rPr>
                <w:rFonts w:eastAsia="Calibri"/>
                <w:sz w:val="22"/>
                <w:szCs w:val="22"/>
                <w:lang w:val="en-GB"/>
              </w:rPr>
              <w:t xml:space="preserve"> </w:t>
            </w:r>
            <w:r w:rsidR="001E7542" w:rsidRPr="001D401E">
              <w:rPr>
                <w:rFonts w:eastAsia="Calibri"/>
                <w:sz w:val="22"/>
                <w:szCs w:val="22"/>
                <w:lang w:val="en-GB"/>
              </w:rPr>
              <w:t>Develop youth recruitment strategies</w:t>
            </w:r>
            <w:r w:rsidR="00331707" w:rsidRPr="001D401E">
              <w:rPr>
                <w:rFonts w:eastAsia="Calibri"/>
                <w:sz w:val="22"/>
                <w:szCs w:val="22"/>
                <w:lang w:val="en-GB"/>
              </w:rPr>
              <w:t xml:space="preserve"> targeted to gain new young members and to retain them.</w:t>
            </w:r>
          </w:p>
          <w:p w14:paraId="0F8E3794" w14:textId="77777777" w:rsidR="001D401E" w:rsidRPr="001D401E" w:rsidRDefault="001D401E" w:rsidP="001D401E">
            <w:pPr>
              <w:pStyle w:val="ListParagraph"/>
              <w:ind w:right="325"/>
              <w:jc w:val="both"/>
              <w:rPr>
                <w:rFonts w:eastAsia="Calibri"/>
                <w:sz w:val="22"/>
                <w:szCs w:val="22"/>
                <w:lang w:val="en-GB"/>
              </w:rPr>
            </w:pPr>
          </w:p>
          <w:p w14:paraId="12A9A5FD" w14:textId="77777777" w:rsidR="00A32EC9" w:rsidRDefault="00D65008" w:rsidP="001D401E">
            <w:pPr>
              <w:pStyle w:val="ListParagraph"/>
              <w:numPr>
                <w:ilvl w:val="0"/>
                <w:numId w:val="32"/>
              </w:numPr>
              <w:ind w:right="325"/>
              <w:jc w:val="both"/>
              <w:rPr>
                <w:rFonts w:eastAsia="Calibri"/>
                <w:sz w:val="22"/>
                <w:szCs w:val="22"/>
                <w:lang w:val="en-GB"/>
              </w:rPr>
            </w:pPr>
            <w:r w:rsidRPr="001D401E">
              <w:rPr>
                <w:rFonts w:eastAsia="Calibri"/>
                <w:sz w:val="22"/>
                <w:szCs w:val="22"/>
                <w:lang w:val="en-GB"/>
              </w:rPr>
              <w:t>Develop and strengthen youth structures at all relevant levels (from the company to the sectoral and national level). This</w:t>
            </w:r>
            <w:r w:rsidR="00A32EC9" w:rsidRPr="001D401E">
              <w:rPr>
                <w:rFonts w:eastAsia="Calibri"/>
                <w:sz w:val="22"/>
                <w:szCs w:val="22"/>
                <w:lang w:val="en-GB"/>
              </w:rPr>
              <w:t xml:space="preserve"> will show young workers that they have a place in the union.</w:t>
            </w:r>
          </w:p>
          <w:p w14:paraId="6186128A" w14:textId="77777777" w:rsidR="001D401E" w:rsidRPr="001D401E" w:rsidRDefault="001D401E" w:rsidP="001D401E">
            <w:pPr>
              <w:ind w:right="325"/>
              <w:jc w:val="both"/>
              <w:rPr>
                <w:rFonts w:eastAsia="Calibri"/>
                <w:sz w:val="22"/>
                <w:szCs w:val="22"/>
                <w:lang w:val="en-GB"/>
              </w:rPr>
            </w:pPr>
          </w:p>
          <w:p w14:paraId="6254D6F4" w14:textId="016FE35B" w:rsidR="00C92B4A" w:rsidRDefault="000B7935" w:rsidP="001D401E">
            <w:pPr>
              <w:pStyle w:val="ListParagraph"/>
              <w:numPr>
                <w:ilvl w:val="0"/>
                <w:numId w:val="32"/>
              </w:numPr>
              <w:ind w:right="325"/>
              <w:jc w:val="both"/>
              <w:rPr>
                <w:rFonts w:eastAsia="Calibri"/>
                <w:sz w:val="22"/>
                <w:szCs w:val="22"/>
                <w:lang w:val="en-GB"/>
              </w:rPr>
            </w:pPr>
            <w:r w:rsidRPr="001D401E">
              <w:rPr>
                <w:rFonts w:eastAsia="Calibri"/>
                <w:sz w:val="22"/>
                <w:szCs w:val="22"/>
                <w:lang w:val="en-GB"/>
              </w:rPr>
              <w:t xml:space="preserve">Empower your young members to be active by giving them the opportunity to get involved. Provide them with resources to </w:t>
            </w:r>
            <w:r w:rsidR="00376653" w:rsidRPr="001D401E">
              <w:rPr>
                <w:rFonts w:eastAsia="Calibri"/>
                <w:sz w:val="22"/>
                <w:szCs w:val="22"/>
                <w:lang w:val="en-GB"/>
              </w:rPr>
              <w:t xml:space="preserve">develop campaign and activities targeted at attracting young members </w:t>
            </w:r>
            <w:r w:rsidR="00C92B4A" w:rsidRPr="001D401E">
              <w:rPr>
                <w:rFonts w:eastAsia="Calibri"/>
                <w:sz w:val="22"/>
                <w:szCs w:val="22"/>
                <w:lang w:val="en-GB"/>
              </w:rPr>
              <w:t xml:space="preserve">and at showing the </w:t>
            </w:r>
            <w:r w:rsidR="00DC6E67" w:rsidRPr="001D401E">
              <w:rPr>
                <w:rFonts w:eastAsia="Calibri"/>
                <w:sz w:val="22"/>
                <w:szCs w:val="22"/>
                <w:lang w:val="en-GB"/>
              </w:rPr>
              <w:t>added value</w:t>
            </w:r>
            <w:r w:rsidR="00C92B4A" w:rsidRPr="001D401E">
              <w:rPr>
                <w:rFonts w:eastAsia="Calibri"/>
                <w:sz w:val="22"/>
                <w:szCs w:val="22"/>
                <w:lang w:val="en-GB"/>
              </w:rPr>
              <w:t xml:space="preserve"> of union membership for youth.</w:t>
            </w:r>
          </w:p>
          <w:p w14:paraId="0745308B" w14:textId="77777777" w:rsidR="001D401E" w:rsidRPr="001D401E" w:rsidRDefault="001D401E" w:rsidP="001D401E">
            <w:pPr>
              <w:pStyle w:val="ListParagraph"/>
              <w:ind w:right="325"/>
              <w:jc w:val="both"/>
              <w:rPr>
                <w:rFonts w:eastAsia="Calibri"/>
                <w:sz w:val="22"/>
                <w:szCs w:val="22"/>
                <w:lang w:val="en-GB"/>
              </w:rPr>
            </w:pPr>
          </w:p>
          <w:p w14:paraId="644F59A8" w14:textId="77777777" w:rsidR="00362AF8" w:rsidRDefault="00674D28" w:rsidP="001D401E">
            <w:pPr>
              <w:pStyle w:val="ListParagraph"/>
              <w:numPr>
                <w:ilvl w:val="0"/>
                <w:numId w:val="32"/>
              </w:numPr>
              <w:ind w:right="325"/>
              <w:jc w:val="both"/>
              <w:rPr>
                <w:rFonts w:eastAsia="Calibri"/>
                <w:sz w:val="22"/>
                <w:szCs w:val="22"/>
                <w:lang w:val="en-GB"/>
              </w:rPr>
            </w:pPr>
            <w:r w:rsidRPr="001D401E">
              <w:rPr>
                <w:rFonts w:eastAsia="Calibri"/>
                <w:sz w:val="22"/>
                <w:szCs w:val="22"/>
                <w:lang w:val="en-GB"/>
              </w:rPr>
              <w:t xml:space="preserve">Give young members a voice in the union by giving them seats with voting rights in all relevant </w:t>
            </w:r>
            <w:r w:rsidR="00644E1D" w:rsidRPr="001D401E">
              <w:rPr>
                <w:rFonts w:eastAsia="Calibri"/>
                <w:sz w:val="22"/>
                <w:szCs w:val="22"/>
                <w:lang w:val="en-GB"/>
              </w:rPr>
              <w:t>bodies. This is a win-win, because it brings in the youth perspective and shows young people that they count.</w:t>
            </w:r>
          </w:p>
          <w:p w14:paraId="7B185665" w14:textId="77777777" w:rsidR="001D401E" w:rsidRPr="001D401E" w:rsidRDefault="001D401E" w:rsidP="001D401E">
            <w:pPr>
              <w:pStyle w:val="ListParagraph"/>
              <w:ind w:right="325"/>
              <w:jc w:val="both"/>
              <w:rPr>
                <w:rFonts w:eastAsia="Calibri"/>
                <w:sz w:val="22"/>
                <w:szCs w:val="22"/>
                <w:lang w:val="en-GB"/>
              </w:rPr>
            </w:pPr>
          </w:p>
          <w:p w14:paraId="692401E7" w14:textId="77777777" w:rsidR="00331707" w:rsidRDefault="00362AF8" w:rsidP="001D401E">
            <w:pPr>
              <w:pStyle w:val="ListParagraph"/>
              <w:numPr>
                <w:ilvl w:val="0"/>
                <w:numId w:val="32"/>
              </w:numPr>
              <w:ind w:right="325"/>
              <w:jc w:val="both"/>
              <w:rPr>
                <w:rFonts w:eastAsia="Calibri"/>
                <w:sz w:val="22"/>
                <w:szCs w:val="22"/>
                <w:lang w:val="en-GB"/>
              </w:rPr>
            </w:pPr>
            <w:r w:rsidRPr="001D401E">
              <w:rPr>
                <w:rFonts w:eastAsia="Calibri"/>
                <w:sz w:val="22"/>
                <w:szCs w:val="22"/>
                <w:lang w:val="en-GB"/>
              </w:rPr>
              <w:t xml:space="preserve">Modernise communication channels and use all available means, especially social media. It’s not about replacing in-person communication, but </w:t>
            </w:r>
            <w:r w:rsidR="00450B9C" w:rsidRPr="001D401E">
              <w:rPr>
                <w:rFonts w:eastAsia="Calibri"/>
                <w:sz w:val="22"/>
                <w:szCs w:val="22"/>
                <w:lang w:val="en-GB"/>
              </w:rPr>
              <w:t xml:space="preserve">it’s about complementing it with a strong social media presence. Young people (and most others too) are on social media and </w:t>
            </w:r>
            <w:proofErr w:type="gramStart"/>
            <w:r w:rsidR="00450B9C" w:rsidRPr="001D401E">
              <w:rPr>
                <w:rFonts w:eastAsia="Calibri"/>
                <w:sz w:val="22"/>
                <w:szCs w:val="22"/>
                <w:lang w:val="en-GB"/>
              </w:rPr>
              <w:t>it’s</w:t>
            </w:r>
            <w:proofErr w:type="gramEnd"/>
            <w:r w:rsidR="00450B9C" w:rsidRPr="001D401E">
              <w:rPr>
                <w:rFonts w:eastAsia="Calibri"/>
                <w:sz w:val="22"/>
                <w:szCs w:val="22"/>
                <w:lang w:val="en-GB"/>
              </w:rPr>
              <w:t xml:space="preserve"> high time that unions are also present there. </w:t>
            </w:r>
            <w:r w:rsidR="00D65008" w:rsidRPr="001D401E">
              <w:rPr>
                <w:rFonts w:eastAsia="Calibri"/>
                <w:sz w:val="22"/>
                <w:szCs w:val="22"/>
                <w:lang w:val="en-GB"/>
              </w:rPr>
              <w:t xml:space="preserve"> </w:t>
            </w:r>
          </w:p>
          <w:p w14:paraId="6E715D1A" w14:textId="52DC112B" w:rsidR="001D401E" w:rsidRPr="001D401E" w:rsidRDefault="001D401E" w:rsidP="001D401E">
            <w:pPr>
              <w:pStyle w:val="ListParagraph"/>
              <w:spacing w:before="120" w:after="120"/>
              <w:ind w:right="325"/>
              <w:jc w:val="both"/>
              <w:rPr>
                <w:rFonts w:eastAsia="Calibri"/>
                <w:sz w:val="22"/>
                <w:szCs w:val="22"/>
                <w:lang w:val="en-GB"/>
              </w:rPr>
            </w:pPr>
          </w:p>
        </w:tc>
      </w:tr>
    </w:tbl>
    <w:p w14:paraId="3E340527" w14:textId="77777777" w:rsidR="00A321FB" w:rsidRPr="00654D6C" w:rsidRDefault="00A321FB" w:rsidP="001D401E">
      <w:pPr>
        <w:spacing w:before="120" w:after="120"/>
        <w:contextualSpacing/>
        <w:jc w:val="both"/>
        <w:rPr>
          <w:rFonts w:eastAsia="Calibri"/>
          <w:sz w:val="22"/>
          <w:szCs w:val="22"/>
          <w:lang w:val="en-GB"/>
        </w:rPr>
      </w:pPr>
    </w:p>
    <w:p w14:paraId="1C45850F" w14:textId="287D2505" w:rsidR="004B2C49" w:rsidRPr="005E255C" w:rsidRDefault="004B2C49" w:rsidP="001D401E">
      <w:pPr>
        <w:spacing w:before="120" w:after="120"/>
        <w:contextualSpacing/>
        <w:jc w:val="both"/>
        <w:rPr>
          <w:color w:val="000000" w:themeColor="text1"/>
          <w:sz w:val="22"/>
          <w:szCs w:val="22"/>
        </w:rPr>
      </w:pPr>
    </w:p>
    <w:sectPr w:rsidR="004B2C49" w:rsidRPr="005E255C" w:rsidSect="004B2C49">
      <w:headerReference w:type="default" r:id="rId31"/>
      <w:footerReference w:type="default" r:id="rId32"/>
      <w:headerReference w:type="first" r:id="rId33"/>
      <w:footerReference w:type="first" r:id="rId34"/>
      <w:pgSz w:w="11901" w:h="16817"/>
      <w:pgMar w:top="1134" w:right="1247" w:bottom="1531" w:left="1247" w:header="56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160C" w14:textId="77777777" w:rsidR="00BA7153" w:rsidRDefault="00BA7153" w:rsidP="00E12F9D">
      <w:r>
        <w:separator/>
      </w:r>
    </w:p>
  </w:endnote>
  <w:endnote w:type="continuationSeparator" w:id="0">
    <w:p w14:paraId="35601D03" w14:textId="77777777" w:rsidR="00BA7153" w:rsidRDefault="00BA7153" w:rsidP="00E1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0B55" w14:textId="77777777" w:rsidR="00FE367D" w:rsidRDefault="00B85E4F">
    <w:pPr>
      <w:pStyle w:val="Footer"/>
    </w:pPr>
    <w:r w:rsidRPr="00D161C3">
      <w:rPr>
        <w:noProof/>
      </w:rPr>
      <mc:AlternateContent>
        <mc:Choice Requires="wps">
          <w:drawing>
            <wp:anchor distT="0" distB="0" distL="114300" distR="114300" simplePos="0" relativeHeight="251673600" behindDoc="1" locked="0" layoutInCell="1" allowOverlap="1" wp14:anchorId="63AF27EF" wp14:editId="519BE180">
              <wp:simplePos x="0" y="0"/>
              <wp:positionH relativeFrom="column">
                <wp:posOffset>-871855</wp:posOffset>
              </wp:positionH>
              <wp:positionV relativeFrom="paragraph">
                <wp:posOffset>-363643</wp:posOffset>
              </wp:positionV>
              <wp:extent cx="7738534" cy="829310"/>
              <wp:effectExtent l="0" t="0" r="0" b="0"/>
              <wp:wrapNone/>
              <wp:docPr id="10" name="Rectangle 10"/>
              <wp:cNvGraphicFramePr/>
              <a:graphic xmlns:a="http://schemas.openxmlformats.org/drawingml/2006/main">
                <a:graphicData uri="http://schemas.microsoft.com/office/word/2010/wordprocessingShape">
                  <wps:wsp>
                    <wps:cNvSpPr/>
                    <wps:spPr>
                      <a:xfrm>
                        <a:off x="0" y="0"/>
                        <a:ext cx="7738534" cy="829310"/>
                      </a:xfrm>
                      <a:prstGeom prst="rect">
                        <a:avLst/>
                      </a:prstGeom>
                      <a:solidFill>
                        <a:schemeClr val="bg2"/>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B85E4F" w:rsidRPr="00485247" w14:paraId="2E8F895A" w14:textId="77777777" w:rsidTr="00BF45E0">
                            <w:trPr>
                              <w:trHeight w:val="303"/>
                            </w:trPr>
                            <w:tc>
                              <w:tcPr>
                                <w:tcW w:w="2552" w:type="dxa"/>
                              </w:tcPr>
                              <w:p w14:paraId="5115D4AD" w14:textId="77777777" w:rsidR="00B85E4F" w:rsidRPr="00366CF5" w:rsidRDefault="00B85E4F" w:rsidP="0023028A">
                                <w:pPr>
                                  <w:pStyle w:val="Footer"/>
                                  <w:ind w:right="288"/>
                                  <w:rPr>
                                    <w:rFonts w:cs="Times New Roman (Body CS)"/>
                                    <w:b/>
                                    <w:color w:val="767171" w:themeColor="background2" w:themeShade="80"/>
                                    <w:sz w:val="16"/>
                                    <w:lang w:val="ro-RO"/>
                                  </w:rPr>
                                </w:pPr>
                                <w:r w:rsidRPr="00366CF5">
                                  <w:rPr>
                                    <w:rFonts w:cs="Times New Roman (Body CS)"/>
                                    <w:b/>
                                    <w:color w:val="767171" w:themeColor="background2" w:themeShade="80"/>
                                    <w:sz w:val="16"/>
                                    <w:lang w:val="ro-RO"/>
                                  </w:rPr>
                                  <w:t>industriAll Europe</w:t>
                                </w:r>
                                <w:r w:rsidR="0023028A">
                                  <w:rPr>
                                    <w:rFonts w:cs="Times New Roman (Body CS)"/>
                                    <w:b/>
                                    <w:color w:val="767171" w:themeColor="background2" w:themeShade="80"/>
                                    <w:sz w:val="16"/>
                                    <w:lang w:val="ro-RO"/>
                                  </w:rPr>
                                  <w:t>an</w:t>
                                </w:r>
                                <w:r w:rsidRPr="00366CF5">
                                  <w:rPr>
                                    <w:rFonts w:cs="Times New Roman (Body CS)"/>
                                    <w:b/>
                                    <w:color w:val="767171" w:themeColor="background2" w:themeShade="80"/>
                                    <w:sz w:val="16"/>
                                    <w:lang w:val="ro-RO"/>
                                  </w:rPr>
                                  <w:t xml:space="preserve"> Trade Union</w:t>
                                </w:r>
                              </w:p>
                            </w:tc>
                            <w:tc>
                              <w:tcPr>
                                <w:tcW w:w="5670" w:type="dxa"/>
                              </w:tcPr>
                              <w:p w14:paraId="4D8CCDC2" w14:textId="77777777" w:rsidR="00B85E4F" w:rsidRPr="00366CF5" w:rsidRDefault="00B85E4F" w:rsidP="00B85E4F">
                                <w:pPr>
                                  <w:pStyle w:val="Footer"/>
                                  <w:rPr>
                                    <w:color w:val="767171" w:themeColor="background2" w:themeShade="80"/>
                                    <w:sz w:val="16"/>
                                    <w:szCs w:val="16"/>
                                  </w:rPr>
                                </w:pPr>
                              </w:p>
                              <w:p w14:paraId="2DBE6E4F" w14:textId="77777777" w:rsidR="00B85E4F" w:rsidRPr="00366CF5" w:rsidRDefault="00B85E4F" w:rsidP="002C5351">
                                <w:pPr>
                                  <w:pStyle w:val="Footer"/>
                                  <w:rPr>
                                    <w:color w:val="767171" w:themeColor="background2" w:themeShade="80"/>
                                    <w:sz w:val="16"/>
                                    <w:szCs w:val="16"/>
                                  </w:rPr>
                                </w:pPr>
                              </w:p>
                            </w:tc>
                            <w:tc>
                              <w:tcPr>
                                <w:tcW w:w="1134" w:type="dxa"/>
                              </w:tcPr>
                              <w:sdt>
                                <w:sdtPr>
                                  <w:rPr>
                                    <w:rStyle w:val="PageNumber"/>
                                    <w:color w:val="767171" w:themeColor="background2" w:themeShade="80"/>
                                    <w:sz w:val="16"/>
                                    <w:szCs w:val="16"/>
                                  </w:rPr>
                                  <w:id w:val="-1148822506"/>
                                  <w:docPartObj>
                                    <w:docPartGallery w:val="Page Numbers (Bottom of Page)"/>
                                    <w:docPartUnique/>
                                  </w:docPartObj>
                                </w:sdtPr>
                                <w:sdtEndPr>
                                  <w:rPr>
                                    <w:rStyle w:val="PageNumber"/>
                                  </w:rPr>
                                </w:sdtEndPr>
                                <w:sdtContent>
                                  <w:p w14:paraId="7D9A9693" w14:textId="77777777" w:rsidR="00B85E4F" w:rsidRPr="00366CF5" w:rsidRDefault="00B85E4F" w:rsidP="002C5351">
                                    <w:pPr>
                                      <w:pStyle w:val="Footer"/>
                                      <w:rPr>
                                        <w:color w:val="767171" w:themeColor="background2" w:themeShade="80"/>
                                        <w:sz w:val="16"/>
                                        <w:szCs w:val="16"/>
                                      </w:rPr>
                                    </w:pPr>
                                    <w:r w:rsidRPr="00366CF5">
                                      <w:rPr>
                                        <w:color w:val="767171" w:themeColor="background2" w:themeShade="80"/>
                                        <w:sz w:val="16"/>
                                        <w:szCs w:val="16"/>
                                      </w:rPr>
                                      <w:t xml:space="preserve">Page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PAGE </w:instrText>
                                    </w:r>
                                    <w:r w:rsidRPr="00366CF5">
                                      <w:rPr>
                                        <w:color w:val="767171" w:themeColor="background2" w:themeShade="80"/>
                                        <w:sz w:val="16"/>
                                        <w:szCs w:val="16"/>
                                      </w:rPr>
                                      <w:fldChar w:fldCharType="separate"/>
                                    </w:r>
                                    <w:r w:rsidRPr="00366CF5">
                                      <w:rPr>
                                        <w:color w:val="767171" w:themeColor="background2" w:themeShade="80"/>
                                        <w:sz w:val="16"/>
                                        <w:szCs w:val="16"/>
                                      </w:rPr>
                                      <w:t>1</w:t>
                                    </w:r>
                                    <w:r w:rsidRPr="00366CF5">
                                      <w:rPr>
                                        <w:color w:val="767171" w:themeColor="background2" w:themeShade="80"/>
                                        <w:sz w:val="16"/>
                                        <w:szCs w:val="16"/>
                                      </w:rPr>
                                      <w:fldChar w:fldCharType="end"/>
                                    </w:r>
                                    <w:r w:rsidRPr="00366CF5">
                                      <w:rPr>
                                        <w:color w:val="767171" w:themeColor="background2" w:themeShade="80"/>
                                        <w:sz w:val="16"/>
                                        <w:szCs w:val="16"/>
                                      </w:rPr>
                                      <w:t xml:space="preserve"> of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NUMPAGES </w:instrText>
                                    </w:r>
                                    <w:r w:rsidRPr="00366CF5">
                                      <w:rPr>
                                        <w:color w:val="767171" w:themeColor="background2" w:themeShade="80"/>
                                        <w:sz w:val="16"/>
                                        <w:szCs w:val="16"/>
                                      </w:rPr>
                                      <w:fldChar w:fldCharType="separate"/>
                                    </w:r>
                                    <w:r w:rsidRPr="00366CF5">
                                      <w:rPr>
                                        <w:color w:val="767171" w:themeColor="background2" w:themeShade="80"/>
                                        <w:sz w:val="16"/>
                                        <w:szCs w:val="16"/>
                                      </w:rPr>
                                      <w:t>2</w:t>
                                    </w:r>
                                    <w:r w:rsidRPr="00366CF5">
                                      <w:rPr>
                                        <w:color w:val="767171" w:themeColor="background2" w:themeShade="80"/>
                                        <w:sz w:val="16"/>
                                        <w:szCs w:val="16"/>
                                      </w:rPr>
                                      <w:fldChar w:fldCharType="end"/>
                                    </w:r>
                                  </w:p>
                                </w:sdtContent>
                              </w:sdt>
                            </w:tc>
                          </w:tr>
                        </w:tbl>
                        <w:p w14:paraId="53951697" w14:textId="77777777" w:rsidR="00B85E4F" w:rsidRPr="00FE367D" w:rsidRDefault="00B85E4F" w:rsidP="00B85E4F">
                          <w:pPr>
                            <w:rPr>
                              <w:color w:val="000000" w:themeColor="text1"/>
                            </w:rPr>
                          </w:pPr>
                        </w:p>
                      </w:txbxContent>
                    </wps:txbx>
                    <wps:bodyPr rot="0" spcFirstLastPara="0" vertOverflow="overflow" horzOverflow="overflow" vert="horz" wrap="square" lIns="91440" tIns="108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F27EF" id="Rectangle 10" o:spid="_x0000_s1027" style="position:absolute;margin-left:-68.65pt;margin-top:-28.65pt;width:609.35pt;height:65.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" fillcolor="#e7e6e6 [3214]" stroked="f" strokeweight="1pt">
              <v:textbox inset=",3mm,,0">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B85E4F" w:rsidRPr="00485247" w14:paraId="2E8F895A" w14:textId="77777777" w:rsidTr="00BF45E0">
                      <w:trPr>
                        <w:trHeight w:val="303"/>
                      </w:trPr>
                      <w:tc>
                        <w:tcPr>
                          <w:tcW w:w="2552" w:type="dxa"/>
                        </w:tcPr>
                        <w:p w14:paraId="5115D4AD" w14:textId="77777777" w:rsidR="00B85E4F" w:rsidRPr="00366CF5" w:rsidRDefault="00B85E4F" w:rsidP="0023028A">
                          <w:pPr>
                            <w:pStyle w:val="Footer"/>
                            <w:ind w:right="288"/>
                            <w:rPr>
                              <w:rFonts w:cs="Times New Roman (Body CS)"/>
                              <w:b/>
                              <w:color w:val="767171" w:themeColor="background2" w:themeShade="80"/>
                              <w:sz w:val="16"/>
                              <w:lang w:val="ro-RO"/>
                            </w:rPr>
                          </w:pPr>
                          <w:r w:rsidRPr="00366CF5">
                            <w:rPr>
                              <w:rFonts w:cs="Times New Roman (Body CS)"/>
                              <w:b/>
                              <w:color w:val="767171" w:themeColor="background2" w:themeShade="80"/>
                              <w:sz w:val="16"/>
                              <w:lang w:val="ro-RO"/>
                            </w:rPr>
                            <w:t>industriAll Europe</w:t>
                          </w:r>
                          <w:r w:rsidR="0023028A">
                            <w:rPr>
                              <w:rFonts w:cs="Times New Roman (Body CS)"/>
                              <w:b/>
                              <w:color w:val="767171" w:themeColor="background2" w:themeShade="80"/>
                              <w:sz w:val="16"/>
                              <w:lang w:val="ro-RO"/>
                            </w:rPr>
                            <w:t>an</w:t>
                          </w:r>
                          <w:r w:rsidRPr="00366CF5">
                            <w:rPr>
                              <w:rFonts w:cs="Times New Roman (Body CS)"/>
                              <w:b/>
                              <w:color w:val="767171" w:themeColor="background2" w:themeShade="80"/>
                              <w:sz w:val="16"/>
                              <w:lang w:val="ro-RO"/>
                            </w:rPr>
                            <w:t xml:space="preserve"> Trade Union</w:t>
                          </w:r>
                        </w:p>
                      </w:tc>
                      <w:tc>
                        <w:tcPr>
                          <w:tcW w:w="5670" w:type="dxa"/>
                        </w:tcPr>
                        <w:p w14:paraId="4D8CCDC2" w14:textId="77777777" w:rsidR="00B85E4F" w:rsidRPr="00366CF5" w:rsidRDefault="00B85E4F" w:rsidP="00B85E4F">
                          <w:pPr>
                            <w:pStyle w:val="Footer"/>
                            <w:rPr>
                              <w:color w:val="767171" w:themeColor="background2" w:themeShade="80"/>
                              <w:sz w:val="16"/>
                              <w:szCs w:val="16"/>
                            </w:rPr>
                          </w:pPr>
                        </w:p>
                        <w:p w14:paraId="2DBE6E4F" w14:textId="77777777" w:rsidR="00B85E4F" w:rsidRPr="00366CF5" w:rsidRDefault="00B85E4F" w:rsidP="002C5351">
                          <w:pPr>
                            <w:pStyle w:val="Footer"/>
                            <w:rPr>
                              <w:color w:val="767171" w:themeColor="background2" w:themeShade="80"/>
                              <w:sz w:val="16"/>
                              <w:szCs w:val="16"/>
                            </w:rPr>
                          </w:pPr>
                        </w:p>
                      </w:tc>
                      <w:tc>
                        <w:tcPr>
                          <w:tcW w:w="1134" w:type="dxa"/>
                        </w:tcPr>
                        <w:sdt>
                          <w:sdtPr>
                            <w:rPr>
                              <w:rStyle w:val="PageNumber"/>
                              <w:color w:val="767171" w:themeColor="background2" w:themeShade="80"/>
                              <w:sz w:val="16"/>
                              <w:szCs w:val="16"/>
                            </w:rPr>
                            <w:id w:val="-1148822506"/>
                            <w:docPartObj>
                              <w:docPartGallery w:val="Page Numbers (Bottom of Page)"/>
                              <w:docPartUnique/>
                            </w:docPartObj>
                          </w:sdtPr>
                          <w:sdtEndPr>
                            <w:rPr>
                              <w:rStyle w:val="PageNumber"/>
                            </w:rPr>
                          </w:sdtEndPr>
                          <w:sdtContent>
                            <w:p w14:paraId="7D9A9693" w14:textId="77777777" w:rsidR="00B85E4F" w:rsidRPr="00366CF5" w:rsidRDefault="00B85E4F" w:rsidP="002C5351">
                              <w:pPr>
                                <w:pStyle w:val="Footer"/>
                                <w:rPr>
                                  <w:color w:val="767171" w:themeColor="background2" w:themeShade="80"/>
                                  <w:sz w:val="16"/>
                                  <w:szCs w:val="16"/>
                                </w:rPr>
                              </w:pPr>
                              <w:r w:rsidRPr="00366CF5">
                                <w:rPr>
                                  <w:color w:val="767171" w:themeColor="background2" w:themeShade="80"/>
                                  <w:sz w:val="16"/>
                                  <w:szCs w:val="16"/>
                                </w:rPr>
                                <w:t xml:space="preserve">Page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PAGE </w:instrText>
                              </w:r>
                              <w:r w:rsidRPr="00366CF5">
                                <w:rPr>
                                  <w:color w:val="767171" w:themeColor="background2" w:themeShade="80"/>
                                  <w:sz w:val="16"/>
                                  <w:szCs w:val="16"/>
                                </w:rPr>
                                <w:fldChar w:fldCharType="separate"/>
                              </w:r>
                              <w:r w:rsidRPr="00366CF5">
                                <w:rPr>
                                  <w:color w:val="767171" w:themeColor="background2" w:themeShade="80"/>
                                  <w:sz w:val="16"/>
                                  <w:szCs w:val="16"/>
                                </w:rPr>
                                <w:t>1</w:t>
                              </w:r>
                              <w:r w:rsidRPr="00366CF5">
                                <w:rPr>
                                  <w:color w:val="767171" w:themeColor="background2" w:themeShade="80"/>
                                  <w:sz w:val="16"/>
                                  <w:szCs w:val="16"/>
                                </w:rPr>
                                <w:fldChar w:fldCharType="end"/>
                              </w:r>
                              <w:r w:rsidRPr="00366CF5">
                                <w:rPr>
                                  <w:color w:val="767171" w:themeColor="background2" w:themeShade="80"/>
                                  <w:sz w:val="16"/>
                                  <w:szCs w:val="16"/>
                                </w:rPr>
                                <w:t xml:space="preserve"> of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NUMPAGES </w:instrText>
                              </w:r>
                              <w:r w:rsidRPr="00366CF5">
                                <w:rPr>
                                  <w:color w:val="767171" w:themeColor="background2" w:themeShade="80"/>
                                  <w:sz w:val="16"/>
                                  <w:szCs w:val="16"/>
                                </w:rPr>
                                <w:fldChar w:fldCharType="separate"/>
                              </w:r>
                              <w:r w:rsidRPr="00366CF5">
                                <w:rPr>
                                  <w:color w:val="767171" w:themeColor="background2" w:themeShade="80"/>
                                  <w:sz w:val="16"/>
                                  <w:szCs w:val="16"/>
                                </w:rPr>
                                <w:t>2</w:t>
                              </w:r>
                              <w:r w:rsidRPr="00366CF5">
                                <w:rPr>
                                  <w:color w:val="767171" w:themeColor="background2" w:themeShade="80"/>
                                  <w:sz w:val="16"/>
                                  <w:szCs w:val="16"/>
                                </w:rPr>
                                <w:fldChar w:fldCharType="end"/>
                              </w:r>
                            </w:p>
                          </w:sdtContent>
                        </w:sdt>
                      </w:tc>
                    </w:tr>
                  </w:tbl>
                  <w:p w14:paraId="53951697" w14:textId="77777777" w:rsidR="00B85E4F" w:rsidRPr="00FE367D" w:rsidRDefault="00B85E4F" w:rsidP="00B85E4F">
                    <w:pPr>
                      <w:rPr>
                        <w:color w:val="000000" w:themeColor="text1"/>
                      </w:rP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8D6E" w14:textId="77777777" w:rsidR="007476A6" w:rsidRPr="00B6274B" w:rsidRDefault="007476A6" w:rsidP="00B6274B">
    <w:pPr>
      <w:pStyle w:val="Footer"/>
      <w:framePr w:wrap="none" w:vAnchor="text" w:hAnchor="page" w:x="9374" w:y="25"/>
      <w:rPr>
        <w:rStyle w:val="PageNumber"/>
        <w:color w:val="000000" w:themeColor="text1"/>
        <w:sz w:val="16"/>
        <w:szCs w:val="16"/>
      </w:rPr>
    </w:pPr>
  </w:p>
  <w:p w14:paraId="59648535" w14:textId="77777777" w:rsidR="00716BA7" w:rsidRDefault="00B85E4F" w:rsidP="00BF45E0">
    <w:pPr>
      <w:pStyle w:val="Footer"/>
      <w:tabs>
        <w:tab w:val="clear" w:pos="4513"/>
        <w:tab w:val="clear" w:pos="9026"/>
        <w:tab w:val="left" w:pos="2947"/>
      </w:tabs>
    </w:pPr>
    <w:r w:rsidRPr="00D161C3">
      <w:rPr>
        <w:noProof/>
      </w:rPr>
      <mc:AlternateContent>
        <mc:Choice Requires="wps">
          <w:drawing>
            <wp:anchor distT="0" distB="0" distL="114300" distR="114300" simplePos="0" relativeHeight="251671552" behindDoc="1" locked="0" layoutInCell="1" allowOverlap="1" wp14:anchorId="495CB7F5" wp14:editId="050A10CB">
              <wp:simplePos x="0" y="0"/>
              <wp:positionH relativeFrom="column">
                <wp:posOffset>-901912</wp:posOffset>
              </wp:positionH>
              <wp:positionV relativeFrom="paragraph">
                <wp:posOffset>-357717</wp:posOffset>
              </wp:positionV>
              <wp:extent cx="7738534" cy="829310"/>
              <wp:effectExtent l="0" t="0" r="0" b="0"/>
              <wp:wrapNone/>
              <wp:docPr id="2" name="Rectangle 2"/>
              <wp:cNvGraphicFramePr/>
              <a:graphic xmlns:a="http://schemas.openxmlformats.org/drawingml/2006/main">
                <a:graphicData uri="http://schemas.microsoft.com/office/word/2010/wordprocessingShape">
                  <wps:wsp>
                    <wps:cNvSpPr/>
                    <wps:spPr>
                      <a:xfrm>
                        <a:off x="0" y="0"/>
                        <a:ext cx="7738534" cy="829310"/>
                      </a:xfrm>
                      <a:prstGeom prst="rect">
                        <a:avLst/>
                      </a:prstGeom>
                      <a:solidFill>
                        <a:schemeClr val="bg2"/>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62793E" w:rsidRPr="00485247" w14:paraId="3A957E6E" w14:textId="77777777" w:rsidTr="00BF45E0">
                            <w:trPr>
                              <w:trHeight w:val="303"/>
                            </w:trPr>
                            <w:tc>
                              <w:tcPr>
                                <w:tcW w:w="2552" w:type="dxa"/>
                              </w:tcPr>
                              <w:p w14:paraId="554B03A8" w14:textId="54768647" w:rsidR="0062793E" w:rsidRPr="00366CF5" w:rsidRDefault="0062793E" w:rsidP="0062793E">
                                <w:pPr>
                                  <w:pStyle w:val="Footer"/>
                                  <w:ind w:right="288"/>
                                  <w:rPr>
                                    <w:rFonts w:cs="Times New Roman (Body CS)"/>
                                    <w:b/>
                                    <w:color w:val="767171" w:themeColor="background2" w:themeShade="80"/>
                                    <w:sz w:val="16"/>
                                    <w:lang w:val="ro-RO"/>
                                  </w:rPr>
                                </w:pPr>
                                <w:r w:rsidRPr="00366CF5">
                                  <w:rPr>
                                    <w:rFonts w:cs="Times New Roman (Body CS)"/>
                                    <w:b/>
                                    <w:color w:val="767171" w:themeColor="background2" w:themeShade="80"/>
                                    <w:sz w:val="16"/>
                                    <w:lang w:val="ro-RO"/>
                                  </w:rPr>
                                  <w:t>industriAll Europe</w:t>
                                </w:r>
                                <w:r>
                                  <w:rPr>
                                    <w:rFonts w:cs="Times New Roman (Body CS)"/>
                                    <w:b/>
                                    <w:color w:val="767171" w:themeColor="background2" w:themeShade="80"/>
                                    <w:sz w:val="16"/>
                                    <w:lang w:val="ro-RO"/>
                                  </w:rPr>
                                  <w:t>an</w:t>
                                </w:r>
                                <w:r w:rsidRPr="00366CF5">
                                  <w:rPr>
                                    <w:rFonts w:cs="Times New Roman (Body CS)"/>
                                    <w:b/>
                                    <w:color w:val="767171" w:themeColor="background2" w:themeShade="80"/>
                                    <w:sz w:val="16"/>
                                    <w:lang w:val="ro-RO"/>
                                  </w:rPr>
                                  <w:t xml:space="preserve"> Trade Union</w:t>
                                </w:r>
                              </w:p>
                            </w:tc>
                            <w:tc>
                              <w:tcPr>
                                <w:tcW w:w="5670" w:type="dxa"/>
                              </w:tcPr>
                              <w:p w14:paraId="3F5A87EF" w14:textId="77777777" w:rsidR="0062793E" w:rsidRPr="00FA7B06" w:rsidRDefault="0062793E" w:rsidP="0062793E">
                                <w:pPr>
                                  <w:pStyle w:val="Footer"/>
                                  <w:rPr>
                                    <w:color w:val="767171" w:themeColor="background2" w:themeShade="80"/>
                                    <w:sz w:val="16"/>
                                    <w:szCs w:val="16"/>
                                    <w:lang w:val="fr-FR"/>
                                  </w:rPr>
                                </w:pPr>
                                <w:r>
                                  <w:rPr>
                                    <w:color w:val="767171" w:themeColor="background2" w:themeShade="80"/>
                                    <w:sz w:val="16"/>
                                    <w:szCs w:val="16"/>
                                    <w:lang w:val="fr-BE"/>
                                  </w:rPr>
                                  <w:t>20, Boulevard du Jardin Botanique</w:t>
                                </w:r>
                                <w:r w:rsidRPr="00FA7B06">
                                  <w:rPr>
                                    <w:color w:val="767171" w:themeColor="background2" w:themeShade="80"/>
                                    <w:sz w:val="16"/>
                                    <w:szCs w:val="16"/>
                                    <w:lang w:val="fr-FR"/>
                                  </w:rPr>
                                  <w:t xml:space="preserve">, 1000 </w:t>
                                </w:r>
                                <w:proofErr w:type="gramStart"/>
                                <w:r w:rsidRPr="00FA7B06">
                                  <w:rPr>
                                    <w:color w:val="767171" w:themeColor="background2" w:themeShade="80"/>
                                    <w:sz w:val="16"/>
                                    <w:szCs w:val="16"/>
                                    <w:lang w:val="fr-FR"/>
                                  </w:rPr>
                                  <w:t>Brussels  |</w:t>
                                </w:r>
                                <w:proofErr w:type="gramEnd"/>
                                <w:r w:rsidRPr="00FA7B06">
                                  <w:rPr>
                                    <w:color w:val="767171" w:themeColor="background2" w:themeShade="80"/>
                                    <w:sz w:val="16"/>
                                    <w:szCs w:val="16"/>
                                    <w:lang w:val="fr-FR"/>
                                  </w:rPr>
                                  <w:t xml:space="preserve">  +32 2 226.00.50  </w:t>
                                </w:r>
                              </w:p>
                              <w:p w14:paraId="334C6231" w14:textId="0F1DA0D6" w:rsidR="0062793E" w:rsidRPr="00366CF5" w:rsidRDefault="0062793E" w:rsidP="0062793E">
                                <w:pPr>
                                  <w:pStyle w:val="Footer"/>
                                  <w:rPr>
                                    <w:color w:val="767171" w:themeColor="background2" w:themeShade="80"/>
                                    <w:sz w:val="16"/>
                                    <w:szCs w:val="16"/>
                                  </w:rPr>
                                </w:pPr>
                                <w:proofErr w:type="gramStart"/>
                                <w:r w:rsidRPr="00FA7B06">
                                  <w:rPr>
                                    <w:color w:val="767171" w:themeColor="background2" w:themeShade="80"/>
                                    <w:sz w:val="16"/>
                                    <w:szCs w:val="16"/>
                                    <w:lang w:val="fr-FR"/>
                                  </w:rPr>
                                  <w:t>info@industriall-europe.eu  |</w:t>
                                </w:r>
                                <w:proofErr w:type="gramEnd"/>
                                <w:r w:rsidRPr="00FA7B06">
                                  <w:rPr>
                                    <w:color w:val="767171" w:themeColor="background2" w:themeShade="80"/>
                                    <w:sz w:val="16"/>
                                    <w:szCs w:val="16"/>
                                    <w:lang w:val="fr-FR"/>
                                  </w:rPr>
                                  <w:t xml:space="preserve">  www.industriall-europe.eu</w:t>
                                </w:r>
                              </w:p>
                            </w:tc>
                            <w:tc>
                              <w:tcPr>
                                <w:tcW w:w="1134" w:type="dxa"/>
                              </w:tcPr>
                              <w:sdt>
                                <w:sdtPr>
                                  <w:rPr>
                                    <w:rStyle w:val="PageNumber"/>
                                    <w:color w:val="767171" w:themeColor="background2" w:themeShade="80"/>
                                    <w:sz w:val="16"/>
                                    <w:szCs w:val="16"/>
                                  </w:rPr>
                                  <w:id w:val="1359851765"/>
                                  <w:docPartObj>
                                    <w:docPartGallery w:val="Page Numbers (Bottom of Page)"/>
                                    <w:docPartUnique/>
                                  </w:docPartObj>
                                </w:sdtPr>
                                <w:sdtEndPr>
                                  <w:rPr>
                                    <w:rStyle w:val="PageNumber"/>
                                  </w:rPr>
                                </w:sdtEndPr>
                                <w:sdtContent>
                                  <w:p w14:paraId="145FCF04" w14:textId="77777777" w:rsidR="0062793E" w:rsidRPr="00366CF5" w:rsidRDefault="0062793E" w:rsidP="0062793E">
                                    <w:pPr>
                                      <w:pStyle w:val="Footer"/>
                                      <w:rPr>
                                        <w:color w:val="767171" w:themeColor="background2" w:themeShade="80"/>
                                        <w:sz w:val="16"/>
                                        <w:szCs w:val="16"/>
                                      </w:rPr>
                                    </w:pPr>
                                    <w:r w:rsidRPr="00366CF5">
                                      <w:rPr>
                                        <w:color w:val="767171" w:themeColor="background2" w:themeShade="80"/>
                                        <w:sz w:val="16"/>
                                        <w:szCs w:val="16"/>
                                      </w:rPr>
                                      <w:t xml:space="preserve">Page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PAGE </w:instrText>
                                    </w:r>
                                    <w:r w:rsidRPr="00366CF5">
                                      <w:rPr>
                                        <w:color w:val="767171" w:themeColor="background2" w:themeShade="80"/>
                                        <w:sz w:val="16"/>
                                        <w:szCs w:val="16"/>
                                      </w:rPr>
                                      <w:fldChar w:fldCharType="separate"/>
                                    </w:r>
                                    <w:r w:rsidRPr="00366CF5">
                                      <w:rPr>
                                        <w:color w:val="767171" w:themeColor="background2" w:themeShade="80"/>
                                        <w:sz w:val="16"/>
                                        <w:szCs w:val="16"/>
                                      </w:rPr>
                                      <w:t>1</w:t>
                                    </w:r>
                                    <w:r w:rsidRPr="00366CF5">
                                      <w:rPr>
                                        <w:color w:val="767171" w:themeColor="background2" w:themeShade="80"/>
                                        <w:sz w:val="16"/>
                                        <w:szCs w:val="16"/>
                                      </w:rPr>
                                      <w:fldChar w:fldCharType="end"/>
                                    </w:r>
                                    <w:r w:rsidRPr="00366CF5">
                                      <w:rPr>
                                        <w:color w:val="767171" w:themeColor="background2" w:themeShade="80"/>
                                        <w:sz w:val="16"/>
                                        <w:szCs w:val="16"/>
                                      </w:rPr>
                                      <w:t xml:space="preserve"> of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NUMPAGES </w:instrText>
                                    </w:r>
                                    <w:r w:rsidRPr="00366CF5">
                                      <w:rPr>
                                        <w:color w:val="767171" w:themeColor="background2" w:themeShade="80"/>
                                        <w:sz w:val="16"/>
                                        <w:szCs w:val="16"/>
                                      </w:rPr>
                                      <w:fldChar w:fldCharType="separate"/>
                                    </w:r>
                                    <w:r w:rsidRPr="00366CF5">
                                      <w:rPr>
                                        <w:color w:val="767171" w:themeColor="background2" w:themeShade="80"/>
                                        <w:sz w:val="16"/>
                                        <w:szCs w:val="16"/>
                                      </w:rPr>
                                      <w:t>2</w:t>
                                    </w:r>
                                    <w:r w:rsidRPr="00366CF5">
                                      <w:rPr>
                                        <w:color w:val="767171" w:themeColor="background2" w:themeShade="80"/>
                                        <w:sz w:val="16"/>
                                        <w:szCs w:val="16"/>
                                      </w:rPr>
                                      <w:fldChar w:fldCharType="end"/>
                                    </w:r>
                                  </w:p>
                                </w:sdtContent>
                              </w:sdt>
                            </w:tc>
                          </w:tr>
                        </w:tbl>
                        <w:p w14:paraId="142021B9" w14:textId="77777777" w:rsidR="00485247" w:rsidRPr="00FE367D" w:rsidRDefault="00485247" w:rsidP="00485247">
                          <w:pPr>
                            <w:rPr>
                              <w:color w:val="000000" w:themeColor="text1"/>
                            </w:rPr>
                          </w:pPr>
                        </w:p>
                      </w:txbxContent>
                    </wps:txbx>
                    <wps:bodyPr rot="0" spcFirstLastPara="0" vertOverflow="overflow" horzOverflow="overflow" vert="horz" wrap="square" lIns="91440" tIns="108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CB7F5" id="Rectangle 2" o:spid="_x0000_s1028" style="position:absolute;margin-left:-71pt;margin-top:-28.15pt;width:609.35pt;height:65.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" fillcolor="#e7e6e6 [3214]" stroked="f" strokeweight="1pt">
              <v:textbox inset=",3mm,,0">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62793E" w:rsidRPr="00485247" w14:paraId="3A957E6E" w14:textId="77777777" w:rsidTr="00BF45E0">
                      <w:trPr>
                        <w:trHeight w:val="303"/>
                      </w:trPr>
                      <w:tc>
                        <w:tcPr>
                          <w:tcW w:w="2552" w:type="dxa"/>
                        </w:tcPr>
                        <w:p w14:paraId="554B03A8" w14:textId="54768647" w:rsidR="0062793E" w:rsidRPr="00366CF5" w:rsidRDefault="0062793E" w:rsidP="0062793E">
                          <w:pPr>
                            <w:pStyle w:val="Footer"/>
                            <w:ind w:right="288"/>
                            <w:rPr>
                              <w:rFonts w:cs="Times New Roman (Body CS)"/>
                              <w:b/>
                              <w:color w:val="767171" w:themeColor="background2" w:themeShade="80"/>
                              <w:sz w:val="16"/>
                              <w:lang w:val="ro-RO"/>
                            </w:rPr>
                          </w:pPr>
                          <w:r w:rsidRPr="00366CF5">
                            <w:rPr>
                              <w:rFonts w:cs="Times New Roman (Body CS)"/>
                              <w:b/>
                              <w:color w:val="767171" w:themeColor="background2" w:themeShade="80"/>
                              <w:sz w:val="16"/>
                              <w:lang w:val="ro-RO"/>
                            </w:rPr>
                            <w:t>industriAll Europe</w:t>
                          </w:r>
                          <w:r>
                            <w:rPr>
                              <w:rFonts w:cs="Times New Roman (Body CS)"/>
                              <w:b/>
                              <w:color w:val="767171" w:themeColor="background2" w:themeShade="80"/>
                              <w:sz w:val="16"/>
                              <w:lang w:val="ro-RO"/>
                            </w:rPr>
                            <w:t>an</w:t>
                          </w:r>
                          <w:r w:rsidRPr="00366CF5">
                            <w:rPr>
                              <w:rFonts w:cs="Times New Roman (Body CS)"/>
                              <w:b/>
                              <w:color w:val="767171" w:themeColor="background2" w:themeShade="80"/>
                              <w:sz w:val="16"/>
                              <w:lang w:val="ro-RO"/>
                            </w:rPr>
                            <w:t xml:space="preserve"> Trade Union</w:t>
                          </w:r>
                        </w:p>
                      </w:tc>
                      <w:tc>
                        <w:tcPr>
                          <w:tcW w:w="5670" w:type="dxa"/>
                        </w:tcPr>
                        <w:p w14:paraId="3F5A87EF" w14:textId="77777777" w:rsidR="0062793E" w:rsidRPr="00FA7B06" w:rsidRDefault="0062793E" w:rsidP="0062793E">
                          <w:pPr>
                            <w:pStyle w:val="Footer"/>
                            <w:rPr>
                              <w:color w:val="767171" w:themeColor="background2" w:themeShade="80"/>
                              <w:sz w:val="16"/>
                              <w:szCs w:val="16"/>
                              <w:lang w:val="fr-FR"/>
                            </w:rPr>
                          </w:pPr>
                          <w:r>
                            <w:rPr>
                              <w:color w:val="767171" w:themeColor="background2" w:themeShade="80"/>
                              <w:sz w:val="16"/>
                              <w:szCs w:val="16"/>
                              <w:lang w:val="fr-BE"/>
                            </w:rPr>
                            <w:t>20, Boulevard du Jardin Botanique</w:t>
                          </w:r>
                          <w:r w:rsidRPr="00FA7B06">
                            <w:rPr>
                              <w:color w:val="767171" w:themeColor="background2" w:themeShade="80"/>
                              <w:sz w:val="16"/>
                              <w:szCs w:val="16"/>
                              <w:lang w:val="fr-FR"/>
                            </w:rPr>
                            <w:t xml:space="preserve">, 1000 </w:t>
                          </w:r>
                          <w:proofErr w:type="gramStart"/>
                          <w:r w:rsidRPr="00FA7B06">
                            <w:rPr>
                              <w:color w:val="767171" w:themeColor="background2" w:themeShade="80"/>
                              <w:sz w:val="16"/>
                              <w:szCs w:val="16"/>
                              <w:lang w:val="fr-FR"/>
                            </w:rPr>
                            <w:t>Brussels  |</w:t>
                          </w:r>
                          <w:proofErr w:type="gramEnd"/>
                          <w:r w:rsidRPr="00FA7B06">
                            <w:rPr>
                              <w:color w:val="767171" w:themeColor="background2" w:themeShade="80"/>
                              <w:sz w:val="16"/>
                              <w:szCs w:val="16"/>
                              <w:lang w:val="fr-FR"/>
                            </w:rPr>
                            <w:t xml:space="preserve">  +32 2 226.00.50  </w:t>
                          </w:r>
                        </w:p>
                        <w:p w14:paraId="334C6231" w14:textId="0F1DA0D6" w:rsidR="0062793E" w:rsidRPr="00366CF5" w:rsidRDefault="0062793E" w:rsidP="0062793E">
                          <w:pPr>
                            <w:pStyle w:val="Footer"/>
                            <w:rPr>
                              <w:color w:val="767171" w:themeColor="background2" w:themeShade="80"/>
                              <w:sz w:val="16"/>
                              <w:szCs w:val="16"/>
                            </w:rPr>
                          </w:pPr>
                          <w:proofErr w:type="gramStart"/>
                          <w:r w:rsidRPr="00FA7B06">
                            <w:rPr>
                              <w:color w:val="767171" w:themeColor="background2" w:themeShade="80"/>
                              <w:sz w:val="16"/>
                              <w:szCs w:val="16"/>
                              <w:lang w:val="fr-FR"/>
                            </w:rPr>
                            <w:t>info@industriall-europe.eu  |</w:t>
                          </w:r>
                          <w:proofErr w:type="gramEnd"/>
                          <w:r w:rsidRPr="00FA7B06">
                            <w:rPr>
                              <w:color w:val="767171" w:themeColor="background2" w:themeShade="80"/>
                              <w:sz w:val="16"/>
                              <w:szCs w:val="16"/>
                              <w:lang w:val="fr-FR"/>
                            </w:rPr>
                            <w:t xml:space="preserve">  www.industriall-europe.eu</w:t>
                          </w:r>
                        </w:p>
                      </w:tc>
                      <w:tc>
                        <w:tcPr>
                          <w:tcW w:w="1134" w:type="dxa"/>
                        </w:tcPr>
                        <w:sdt>
                          <w:sdtPr>
                            <w:rPr>
                              <w:rStyle w:val="PageNumber"/>
                              <w:color w:val="767171" w:themeColor="background2" w:themeShade="80"/>
                              <w:sz w:val="16"/>
                              <w:szCs w:val="16"/>
                            </w:rPr>
                            <w:id w:val="1359851765"/>
                            <w:docPartObj>
                              <w:docPartGallery w:val="Page Numbers (Bottom of Page)"/>
                              <w:docPartUnique/>
                            </w:docPartObj>
                          </w:sdtPr>
                          <w:sdtEndPr>
                            <w:rPr>
                              <w:rStyle w:val="PageNumber"/>
                            </w:rPr>
                          </w:sdtEndPr>
                          <w:sdtContent>
                            <w:p w14:paraId="145FCF04" w14:textId="77777777" w:rsidR="0062793E" w:rsidRPr="00366CF5" w:rsidRDefault="0062793E" w:rsidP="0062793E">
                              <w:pPr>
                                <w:pStyle w:val="Footer"/>
                                <w:rPr>
                                  <w:color w:val="767171" w:themeColor="background2" w:themeShade="80"/>
                                  <w:sz w:val="16"/>
                                  <w:szCs w:val="16"/>
                                </w:rPr>
                              </w:pPr>
                              <w:r w:rsidRPr="00366CF5">
                                <w:rPr>
                                  <w:color w:val="767171" w:themeColor="background2" w:themeShade="80"/>
                                  <w:sz w:val="16"/>
                                  <w:szCs w:val="16"/>
                                </w:rPr>
                                <w:t xml:space="preserve">Page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PAGE </w:instrText>
                              </w:r>
                              <w:r w:rsidRPr="00366CF5">
                                <w:rPr>
                                  <w:color w:val="767171" w:themeColor="background2" w:themeShade="80"/>
                                  <w:sz w:val="16"/>
                                  <w:szCs w:val="16"/>
                                </w:rPr>
                                <w:fldChar w:fldCharType="separate"/>
                              </w:r>
                              <w:r w:rsidRPr="00366CF5">
                                <w:rPr>
                                  <w:color w:val="767171" w:themeColor="background2" w:themeShade="80"/>
                                  <w:sz w:val="16"/>
                                  <w:szCs w:val="16"/>
                                </w:rPr>
                                <w:t>1</w:t>
                              </w:r>
                              <w:r w:rsidRPr="00366CF5">
                                <w:rPr>
                                  <w:color w:val="767171" w:themeColor="background2" w:themeShade="80"/>
                                  <w:sz w:val="16"/>
                                  <w:szCs w:val="16"/>
                                </w:rPr>
                                <w:fldChar w:fldCharType="end"/>
                              </w:r>
                              <w:r w:rsidRPr="00366CF5">
                                <w:rPr>
                                  <w:color w:val="767171" w:themeColor="background2" w:themeShade="80"/>
                                  <w:sz w:val="16"/>
                                  <w:szCs w:val="16"/>
                                </w:rPr>
                                <w:t xml:space="preserve"> of </w:t>
                              </w:r>
                              <w:r w:rsidRPr="00366CF5">
                                <w:rPr>
                                  <w:color w:val="767171" w:themeColor="background2" w:themeShade="80"/>
                                  <w:sz w:val="16"/>
                                  <w:szCs w:val="16"/>
                                </w:rPr>
                                <w:fldChar w:fldCharType="begin"/>
                              </w:r>
                              <w:r w:rsidRPr="00366CF5">
                                <w:rPr>
                                  <w:color w:val="767171" w:themeColor="background2" w:themeShade="80"/>
                                  <w:sz w:val="16"/>
                                  <w:szCs w:val="16"/>
                                </w:rPr>
                                <w:instrText xml:space="preserve"> NUMPAGES </w:instrText>
                              </w:r>
                              <w:r w:rsidRPr="00366CF5">
                                <w:rPr>
                                  <w:color w:val="767171" w:themeColor="background2" w:themeShade="80"/>
                                  <w:sz w:val="16"/>
                                  <w:szCs w:val="16"/>
                                </w:rPr>
                                <w:fldChar w:fldCharType="separate"/>
                              </w:r>
                              <w:r w:rsidRPr="00366CF5">
                                <w:rPr>
                                  <w:color w:val="767171" w:themeColor="background2" w:themeShade="80"/>
                                  <w:sz w:val="16"/>
                                  <w:szCs w:val="16"/>
                                </w:rPr>
                                <w:t>2</w:t>
                              </w:r>
                              <w:r w:rsidRPr="00366CF5">
                                <w:rPr>
                                  <w:color w:val="767171" w:themeColor="background2" w:themeShade="80"/>
                                  <w:sz w:val="16"/>
                                  <w:szCs w:val="16"/>
                                </w:rPr>
                                <w:fldChar w:fldCharType="end"/>
                              </w:r>
                            </w:p>
                          </w:sdtContent>
                        </w:sdt>
                      </w:tc>
                    </w:tr>
                  </w:tbl>
                  <w:p w14:paraId="142021B9" w14:textId="77777777" w:rsidR="00485247" w:rsidRPr="00FE367D" w:rsidRDefault="00485247" w:rsidP="00485247">
                    <w:pPr>
                      <w:rPr>
                        <w:color w:val="000000" w:themeColor="text1"/>
                      </w:rPr>
                    </w:pPr>
                  </w:p>
                </w:txbxContent>
              </v:textbox>
            </v:rect>
          </w:pict>
        </mc:Fallback>
      </mc:AlternateContent>
    </w:r>
    <w:r w:rsidR="00BF45E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2D73" w14:textId="77777777" w:rsidR="00BA7153" w:rsidRDefault="00BA7153" w:rsidP="00E12F9D">
      <w:r>
        <w:separator/>
      </w:r>
    </w:p>
  </w:footnote>
  <w:footnote w:type="continuationSeparator" w:id="0">
    <w:p w14:paraId="177A740A" w14:textId="77777777" w:rsidR="00BA7153" w:rsidRDefault="00BA7153" w:rsidP="00E1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30D4" w14:textId="77777777" w:rsidR="004D76FA" w:rsidRDefault="004D76FA"/>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4505"/>
      <w:gridCol w:w="4851"/>
    </w:tblGrid>
    <w:tr w:rsidR="004D76FA" w14:paraId="78F692A2" w14:textId="77777777" w:rsidTr="00A3589C">
      <w:trPr>
        <w:trHeight w:val="426"/>
      </w:trPr>
      <w:tc>
        <w:tcPr>
          <w:tcW w:w="4505" w:type="dxa"/>
        </w:tcPr>
        <w:p w14:paraId="7F08EC09" w14:textId="77929435" w:rsidR="004D76FA" w:rsidRPr="00D47BCE" w:rsidRDefault="00DF175C" w:rsidP="00A3589C">
          <w:pPr>
            <w:rPr>
              <w:lang w:val="en-GB"/>
            </w:rPr>
          </w:pPr>
          <w:r>
            <w:rPr>
              <w:rFonts w:cs="Times New Roman (Body CS)"/>
              <w:color w:val="767171" w:themeColor="background2" w:themeShade="80"/>
              <w:sz w:val="18"/>
              <w:szCs w:val="18"/>
              <w:lang w:val="en-GB"/>
              <w14:glow w14:rad="0">
                <w14:schemeClr w14:val="bg1"/>
              </w14:glow>
            </w:rPr>
            <w:t>European Youth Strategy</w:t>
          </w:r>
        </w:p>
      </w:tc>
      <w:tc>
        <w:tcPr>
          <w:tcW w:w="4851" w:type="dxa"/>
        </w:tcPr>
        <w:p w14:paraId="145416AC" w14:textId="77777777" w:rsidR="004D76FA" w:rsidRDefault="004D76FA" w:rsidP="004D76FA">
          <w:pPr>
            <w:pStyle w:val="Header"/>
            <w:jc w:val="right"/>
          </w:pPr>
          <w:r>
            <w:rPr>
              <w:noProof/>
            </w:rPr>
            <w:drawing>
              <wp:inline distT="0" distB="0" distL="0" distR="0" wp14:anchorId="4D8313A7" wp14:editId="3895BE37">
                <wp:extent cx="1300587" cy="30780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318513" cy="312048"/>
                        </a:xfrm>
                        <a:prstGeom prst="rect">
                          <a:avLst/>
                        </a:prstGeom>
                        <a:ln>
                          <a:noFill/>
                        </a:ln>
                      </pic:spPr>
                    </pic:pic>
                  </a:graphicData>
                </a:graphic>
              </wp:inline>
            </w:drawing>
          </w:r>
        </w:p>
      </w:tc>
    </w:tr>
  </w:tbl>
  <w:p w14:paraId="26643C00" w14:textId="77777777" w:rsidR="007D318E" w:rsidRDefault="007D3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1697" w14:textId="77777777" w:rsidR="00E12F9D" w:rsidRDefault="00460210">
    <w:pPr>
      <w:pStyle w:val="Header"/>
    </w:pPr>
    <w:r>
      <w:rPr>
        <w:noProof/>
      </w:rPr>
      <mc:AlternateContent>
        <mc:Choice Requires="wps">
          <w:drawing>
            <wp:anchor distT="0" distB="0" distL="114300" distR="114300" simplePos="0" relativeHeight="251666430" behindDoc="0" locked="0" layoutInCell="1" allowOverlap="1" wp14:anchorId="6426D7FF" wp14:editId="41392C13">
              <wp:simplePos x="0" y="0"/>
              <wp:positionH relativeFrom="column">
                <wp:posOffset>-851112</wp:posOffset>
              </wp:positionH>
              <wp:positionV relativeFrom="paragraph">
                <wp:posOffset>-398569</wp:posOffset>
              </wp:positionV>
              <wp:extent cx="7635664" cy="1439333"/>
              <wp:effectExtent l="0" t="0" r="0" b="0"/>
              <wp:wrapNone/>
              <wp:docPr id="8" name="Rectangle 8"/>
              <wp:cNvGraphicFramePr/>
              <a:graphic xmlns:a="http://schemas.openxmlformats.org/drawingml/2006/main">
                <a:graphicData uri="http://schemas.microsoft.com/office/word/2010/wordprocessingShape">
                  <wps:wsp>
                    <wps:cNvSpPr/>
                    <wps:spPr>
                      <a:xfrm>
                        <a:off x="0" y="0"/>
                        <a:ext cx="7635664" cy="1439333"/>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0877F" id="Rectangle 8" o:spid="_x0000_s1026" style="position:absolute;margin-left:-67pt;margin-top:-31.4pt;width:601.25pt;height:113.35pt;z-index:251666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" fillcolor="#e7e6e6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74C"/>
    <w:multiLevelType w:val="hybridMultilevel"/>
    <w:tmpl w:val="E7183236"/>
    <w:lvl w:ilvl="0" w:tplc="A2C4D390">
      <w:start w:val="1"/>
      <w:numFmt w:val="bullet"/>
      <w:lvlText w:val=""/>
      <w:lvlJc w:val="left"/>
      <w:pPr>
        <w:tabs>
          <w:tab w:val="num" w:pos="720"/>
        </w:tabs>
        <w:ind w:left="720" w:hanging="360"/>
      </w:pPr>
      <w:rPr>
        <w:rFonts w:ascii="Symbol" w:hAnsi="Symbol" w:hint="default"/>
      </w:rPr>
    </w:lvl>
    <w:lvl w:ilvl="1" w:tplc="B4686BF0" w:tentative="1">
      <w:start w:val="1"/>
      <w:numFmt w:val="bullet"/>
      <w:lvlText w:val=""/>
      <w:lvlJc w:val="left"/>
      <w:pPr>
        <w:tabs>
          <w:tab w:val="num" w:pos="1440"/>
        </w:tabs>
        <w:ind w:left="1440" w:hanging="360"/>
      </w:pPr>
      <w:rPr>
        <w:rFonts w:ascii="Symbol" w:hAnsi="Symbol" w:hint="default"/>
      </w:rPr>
    </w:lvl>
    <w:lvl w:ilvl="2" w:tplc="7402DAE2" w:tentative="1">
      <w:start w:val="1"/>
      <w:numFmt w:val="bullet"/>
      <w:lvlText w:val=""/>
      <w:lvlJc w:val="left"/>
      <w:pPr>
        <w:tabs>
          <w:tab w:val="num" w:pos="2160"/>
        </w:tabs>
        <w:ind w:left="2160" w:hanging="360"/>
      </w:pPr>
      <w:rPr>
        <w:rFonts w:ascii="Symbol" w:hAnsi="Symbol" w:hint="default"/>
      </w:rPr>
    </w:lvl>
    <w:lvl w:ilvl="3" w:tplc="AFEA17B6" w:tentative="1">
      <w:start w:val="1"/>
      <w:numFmt w:val="bullet"/>
      <w:lvlText w:val=""/>
      <w:lvlJc w:val="left"/>
      <w:pPr>
        <w:tabs>
          <w:tab w:val="num" w:pos="2880"/>
        </w:tabs>
        <w:ind w:left="2880" w:hanging="360"/>
      </w:pPr>
      <w:rPr>
        <w:rFonts w:ascii="Symbol" w:hAnsi="Symbol" w:hint="default"/>
      </w:rPr>
    </w:lvl>
    <w:lvl w:ilvl="4" w:tplc="136C623C" w:tentative="1">
      <w:start w:val="1"/>
      <w:numFmt w:val="bullet"/>
      <w:lvlText w:val=""/>
      <w:lvlJc w:val="left"/>
      <w:pPr>
        <w:tabs>
          <w:tab w:val="num" w:pos="3600"/>
        </w:tabs>
        <w:ind w:left="3600" w:hanging="360"/>
      </w:pPr>
      <w:rPr>
        <w:rFonts w:ascii="Symbol" w:hAnsi="Symbol" w:hint="default"/>
      </w:rPr>
    </w:lvl>
    <w:lvl w:ilvl="5" w:tplc="058AE6CE" w:tentative="1">
      <w:start w:val="1"/>
      <w:numFmt w:val="bullet"/>
      <w:lvlText w:val=""/>
      <w:lvlJc w:val="left"/>
      <w:pPr>
        <w:tabs>
          <w:tab w:val="num" w:pos="4320"/>
        </w:tabs>
        <w:ind w:left="4320" w:hanging="360"/>
      </w:pPr>
      <w:rPr>
        <w:rFonts w:ascii="Symbol" w:hAnsi="Symbol" w:hint="default"/>
      </w:rPr>
    </w:lvl>
    <w:lvl w:ilvl="6" w:tplc="2FA2DD3E" w:tentative="1">
      <w:start w:val="1"/>
      <w:numFmt w:val="bullet"/>
      <w:lvlText w:val=""/>
      <w:lvlJc w:val="left"/>
      <w:pPr>
        <w:tabs>
          <w:tab w:val="num" w:pos="5040"/>
        </w:tabs>
        <w:ind w:left="5040" w:hanging="360"/>
      </w:pPr>
      <w:rPr>
        <w:rFonts w:ascii="Symbol" w:hAnsi="Symbol" w:hint="default"/>
      </w:rPr>
    </w:lvl>
    <w:lvl w:ilvl="7" w:tplc="210E7C16" w:tentative="1">
      <w:start w:val="1"/>
      <w:numFmt w:val="bullet"/>
      <w:lvlText w:val=""/>
      <w:lvlJc w:val="left"/>
      <w:pPr>
        <w:tabs>
          <w:tab w:val="num" w:pos="5760"/>
        </w:tabs>
        <w:ind w:left="5760" w:hanging="360"/>
      </w:pPr>
      <w:rPr>
        <w:rFonts w:ascii="Symbol" w:hAnsi="Symbol" w:hint="default"/>
      </w:rPr>
    </w:lvl>
    <w:lvl w:ilvl="8" w:tplc="CB3665C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934388"/>
    <w:multiLevelType w:val="hybridMultilevel"/>
    <w:tmpl w:val="D088A2EA"/>
    <w:lvl w:ilvl="0" w:tplc="2534AAAA">
      <w:start w:val="1"/>
      <w:numFmt w:val="bullet"/>
      <w:lvlText w:val=""/>
      <w:lvlJc w:val="left"/>
      <w:pPr>
        <w:ind w:left="851" w:hanging="426"/>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9015E"/>
    <w:multiLevelType w:val="multilevel"/>
    <w:tmpl w:val="BABC4D9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3" w15:restartNumberingAfterBreak="0">
    <w:nsid w:val="067438D2"/>
    <w:multiLevelType w:val="hybridMultilevel"/>
    <w:tmpl w:val="23A4B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C5AA9"/>
    <w:multiLevelType w:val="multilevel"/>
    <w:tmpl w:val="BABC4D98"/>
    <w:styleLink w:val="Style1"/>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5" w15:restartNumberingAfterBreak="0">
    <w:nsid w:val="0E521EB9"/>
    <w:multiLevelType w:val="hybridMultilevel"/>
    <w:tmpl w:val="93908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D2FF8"/>
    <w:multiLevelType w:val="hybridMultilevel"/>
    <w:tmpl w:val="06AC679C"/>
    <w:lvl w:ilvl="0" w:tplc="3DFC49B0">
      <w:start w:val="1"/>
      <w:numFmt w:val="bullet"/>
      <w:lvlText w:val=""/>
      <w:lvlJc w:val="left"/>
      <w:pPr>
        <w:tabs>
          <w:tab w:val="num" w:pos="720"/>
        </w:tabs>
        <w:ind w:left="720" w:hanging="360"/>
      </w:pPr>
      <w:rPr>
        <w:rFonts w:ascii="Symbol" w:hAnsi="Symbol" w:hint="default"/>
      </w:rPr>
    </w:lvl>
    <w:lvl w:ilvl="1" w:tplc="707A5FB2" w:tentative="1">
      <w:start w:val="1"/>
      <w:numFmt w:val="bullet"/>
      <w:lvlText w:val=""/>
      <w:lvlJc w:val="left"/>
      <w:pPr>
        <w:tabs>
          <w:tab w:val="num" w:pos="1440"/>
        </w:tabs>
        <w:ind w:left="1440" w:hanging="360"/>
      </w:pPr>
      <w:rPr>
        <w:rFonts w:ascii="Symbol" w:hAnsi="Symbol" w:hint="default"/>
      </w:rPr>
    </w:lvl>
    <w:lvl w:ilvl="2" w:tplc="840AD62C" w:tentative="1">
      <w:start w:val="1"/>
      <w:numFmt w:val="bullet"/>
      <w:lvlText w:val=""/>
      <w:lvlJc w:val="left"/>
      <w:pPr>
        <w:tabs>
          <w:tab w:val="num" w:pos="2160"/>
        </w:tabs>
        <w:ind w:left="2160" w:hanging="360"/>
      </w:pPr>
      <w:rPr>
        <w:rFonts w:ascii="Symbol" w:hAnsi="Symbol" w:hint="default"/>
      </w:rPr>
    </w:lvl>
    <w:lvl w:ilvl="3" w:tplc="FFA2AA34" w:tentative="1">
      <w:start w:val="1"/>
      <w:numFmt w:val="bullet"/>
      <w:lvlText w:val=""/>
      <w:lvlJc w:val="left"/>
      <w:pPr>
        <w:tabs>
          <w:tab w:val="num" w:pos="2880"/>
        </w:tabs>
        <w:ind w:left="2880" w:hanging="360"/>
      </w:pPr>
      <w:rPr>
        <w:rFonts w:ascii="Symbol" w:hAnsi="Symbol" w:hint="default"/>
      </w:rPr>
    </w:lvl>
    <w:lvl w:ilvl="4" w:tplc="08948BE4" w:tentative="1">
      <w:start w:val="1"/>
      <w:numFmt w:val="bullet"/>
      <w:lvlText w:val=""/>
      <w:lvlJc w:val="left"/>
      <w:pPr>
        <w:tabs>
          <w:tab w:val="num" w:pos="3600"/>
        </w:tabs>
        <w:ind w:left="3600" w:hanging="360"/>
      </w:pPr>
      <w:rPr>
        <w:rFonts w:ascii="Symbol" w:hAnsi="Symbol" w:hint="default"/>
      </w:rPr>
    </w:lvl>
    <w:lvl w:ilvl="5" w:tplc="3E76BDCA" w:tentative="1">
      <w:start w:val="1"/>
      <w:numFmt w:val="bullet"/>
      <w:lvlText w:val=""/>
      <w:lvlJc w:val="left"/>
      <w:pPr>
        <w:tabs>
          <w:tab w:val="num" w:pos="4320"/>
        </w:tabs>
        <w:ind w:left="4320" w:hanging="360"/>
      </w:pPr>
      <w:rPr>
        <w:rFonts w:ascii="Symbol" w:hAnsi="Symbol" w:hint="default"/>
      </w:rPr>
    </w:lvl>
    <w:lvl w:ilvl="6" w:tplc="94364746" w:tentative="1">
      <w:start w:val="1"/>
      <w:numFmt w:val="bullet"/>
      <w:lvlText w:val=""/>
      <w:lvlJc w:val="left"/>
      <w:pPr>
        <w:tabs>
          <w:tab w:val="num" w:pos="5040"/>
        </w:tabs>
        <w:ind w:left="5040" w:hanging="360"/>
      </w:pPr>
      <w:rPr>
        <w:rFonts w:ascii="Symbol" w:hAnsi="Symbol" w:hint="default"/>
      </w:rPr>
    </w:lvl>
    <w:lvl w:ilvl="7" w:tplc="C756A98C" w:tentative="1">
      <w:start w:val="1"/>
      <w:numFmt w:val="bullet"/>
      <w:lvlText w:val=""/>
      <w:lvlJc w:val="left"/>
      <w:pPr>
        <w:tabs>
          <w:tab w:val="num" w:pos="5760"/>
        </w:tabs>
        <w:ind w:left="5760" w:hanging="360"/>
      </w:pPr>
      <w:rPr>
        <w:rFonts w:ascii="Symbol" w:hAnsi="Symbol" w:hint="default"/>
      </w:rPr>
    </w:lvl>
    <w:lvl w:ilvl="8" w:tplc="F648F43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4595208"/>
    <w:multiLevelType w:val="hybridMultilevel"/>
    <w:tmpl w:val="5438833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824FC"/>
    <w:multiLevelType w:val="hybridMultilevel"/>
    <w:tmpl w:val="203C221A"/>
    <w:lvl w:ilvl="0" w:tplc="A2DC6854">
      <w:start w:val="1"/>
      <w:numFmt w:val="bullet"/>
      <w:lvlText w:val="•"/>
      <w:lvlJc w:val="left"/>
      <w:pPr>
        <w:tabs>
          <w:tab w:val="num" w:pos="720"/>
        </w:tabs>
        <w:ind w:left="720" w:hanging="360"/>
      </w:pPr>
      <w:rPr>
        <w:rFonts w:asciiTheme="majorHAnsi" w:hAnsiTheme="majorHAnsi" w:cstheme="majorHAnsi" w:hint="default"/>
      </w:rPr>
    </w:lvl>
    <w:lvl w:ilvl="1" w:tplc="A12EFCBE" w:tentative="1">
      <w:start w:val="1"/>
      <w:numFmt w:val="bullet"/>
      <w:lvlText w:val="•"/>
      <w:lvlJc w:val="left"/>
      <w:pPr>
        <w:tabs>
          <w:tab w:val="num" w:pos="1440"/>
        </w:tabs>
        <w:ind w:left="1440" w:hanging="360"/>
      </w:pPr>
      <w:rPr>
        <w:rFonts w:ascii="Arial" w:hAnsi="Arial" w:hint="default"/>
      </w:rPr>
    </w:lvl>
    <w:lvl w:ilvl="2" w:tplc="C8528244" w:tentative="1">
      <w:start w:val="1"/>
      <w:numFmt w:val="bullet"/>
      <w:lvlText w:val="•"/>
      <w:lvlJc w:val="left"/>
      <w:pPr>
        <w:tabs>
          <w:tab w:val="num" w:pos="2160"/>
        </w:tabs>
        <w:ind w:left="2160" w:hanging="360"/>
      </w:pPr>
      <w:rPr>
        <w:rFonts w:ascii="Arial" w:hAnsi="Arial" w:hint="default"/>
      </w:rPr>
    </w:lvl>
    <w:lvl w:ilvl="3" w:tplc="D3F29F7A" w:tentative="1">
      <w:start w:val="1"/>
      <w:numFmt w:val="bullet"/>
      <w:lvlText w:val="•"/>
      <w:lvlJc w:val="left"/>
      <w:pPr>
        <w:tabs>
          <w:tab w:val="num" w:pos="2880"/>
        </w:tabs>
        <w:ind w:left="2880" w:hanging="360"/>
      </w:pPr>
      <w:rPr>
        <w:rFonts w:ascii="Arial" w:hAnsi="Arial" w:hint="default"/>
      </w:rPr>
    </w:lvl>
    <w:lvl w:ilvl="4" w:tplc="B69C2AF2" w:tentative="1">
      <w:start w:val="1"/>
      <w:numFmt w:val="bullet"/>
      <w:lvlText w:val="•"/>
      <w:lvlJc w:val="left"/>
      <w:pPr>
        <w:tabs>
          <w:tab w:val="num" w:pos="3600"/>
        </w:tabs>
        <w:ind w:left="3600" w:hanging="360"/>
      </w:pPr>
      <w:rPr>
        <w:rFonts w:ascii="Arial" w:hAnsi="Arial" w:hint="default"/>
      </w:rPr>
    </w:lvl>
    <w:lvl w:ilvl="5" w:tplc="010A44FA" w:tentative="1">
      <w:start w:val="1"/>
      <w:numFmt w:val="bullet"/>
      <w:lvlText w:val="•"/>
      <w:lvlJc w:val="left"/>
      <w:pPr>
        <w:tabs>
          <w:tab w:val="num" w:pos="4320"/>
        </w:tabs>
        <w:ind w:left="4320" w:hanging="360"/>
      </w:pPr>
      <w:rPr>
        <w:rFonts w:ascii="Arial" w:hAnsi="Arial" w:hint="default"/>
      </w:rPr>
    </w:lvl>
    <w:lvl w:ilvl="6" w:tplc="A8F41138" w:tentative="1">
      <w:start w:val="1"/>
      <w:numFmt w:val="bullet"/>
      <w:lvlText w:val="•"/>
      <w:lvlJc w:val="left"/>
      <w:pPr>
        <w:tabs>
          <w:tab w:val="num" w:pos="5040"/>
        </w:tabs>
        <w:ind w:left="5040" w:hanging="360"/>
      </w:pPr>
      <w:rPr>
        <w:rFonts w:ascii="Arial" w:hAnsi="Arial" w:hint="default"/>
      </w:rPr>
    </w:lvl>
    <w:lvl w:ilvl="7" w:tplc="09764C34" w:tentative="1">
      <w:start w:val="1"/>
      <w:numFmt w:val="bullet"/>
      <w:lvlText w:val="•"/>
      <w:lvlJc w:val="left"/>
      <w:pPr>
        <w:tabs>
          <w:tab w:val="num" w:pos="5760"/>
        </w:tabs>
        <w:ind w:left="5760" w:hanging="360"/>
      </w:pPr>
      <w:rPr>
        <w:rFonts w:ascii="Arial" w:hAnsi="Arial" w:hint="default"/>
      </w:rPr>
    </w:lvl>
    <w:lvl w:ilvl="8" w:tplc="DAEAF8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4E2ABF"/>
    <w:multiLevelType w:val="hybridMultilevel"/>
    <w:tmpl w:val="68F4BE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D2FE6"/>
    <w:multiLevelType w:val="hybridMultilevel"/>
    <w:tmpl w:val="AF6A2168"/>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C60C8"/>
    <w:multiLevelType w:val="hybridMultilevel"/>
    <w:tmpl w:val="603C5820"/>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43AFF"/>
    <w:multiLevelType w:val="hybridMultilevel"/>
    <w:tmpl w:val="685C2C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A01589"/>
    <w:multiLevelType w:val="multilevel"/>
    <w:tmpl w:val="BABC4D98"/>
    <w:numStyleLink w:val="Style1"/>
  </w:abstractNum>
  <w:abstractNum w:abstractNumId="14" w15:restartNumberingAfterBreak="0">
    <w:nsid w:val="31751D29"/>
    <w:multiLevelType w:val="hybridMultilevel"/>
    <w:tmpl w:val="C3AC4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803EE2"/>
    <w:multiLevelType w:val="hybridMultilevel"/>
    <w:tmpl w:val="6A9A23B0"/>
    <w:lvl w:ilvl="0" w:tplc="04090001">
      <w:start w:val="1"/>
      <w:numFmt w:val="bullet"/>
      <w:lvlText w:val=""/>
      <w:lvlJc w:val="left"/>
      <w:pPr>
        <w:ind w:left="1080" w:hanging="360"/>
      </w:pPr>
      <w:rPr>
        <w:rFonts w:ascii="Symbol" w:hAnsi="Symbol" w:hint="default"/>
      </w:rPr>
    </w:lvl>
    <w:lvl w:ilvl="1" w:tplc="2534AAAA">
      <w:start w:val="1"/>
      <w:numFmt w:val="bullet"/>
      <w:lvlText w:val=""/>
      <w:lvlJc w:val="left"/>
      <w:pPr>
        <w:ind w:left="1800" w:hanging="360"/>
      </w:pPr>
      <w:rPr>
        <w:rFonts w:ascii="Symbol" w:hAnsi="Symbol" w:hint="default"/>
        <w:b/>
        <w:i w:val="0"/>
        <w:color w:val="254A96"/>
        <w:w w:val="100"/>
        <w:sz w:val="2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3F55C6"/>
    <w:multiLevelType w:val="hybridMultilevel"/>
    <w:tmpl w:val="0456C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4379DF"/>
    <w:multiLevelType w:val="hybridMultilevel"/>
    <w:tmpl w:val="70A6036A"/>
    <w:lvl w:ilvl="0" w:tplc="077213D6">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3A31303B"/>
    <w:multiLevelType w:val="hybridMultilevel"/>
    <w:tmpl w:val="FBA814E6"/>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371CE"/>
    <w:multiLevelType w:val="hybridMultilevel"/>
    <w:tmpl w:val="688A0A2A"/>
    <w:lvl w:ilvl="0" w:tplc="2534AAAA">
      <w:start w:val="1"/>
      <w:numFmt w:val="bullet"/>
      <w:lvlText w:val=""/>
      <w:lvlJc w:val="left"/>
      <w:pPr>
        <w:ind w:left="851" w:hanging="426"/>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46EFF"/>
    <w:multiLevelType w:val="hybridMultilevel"/>
    <w:tmpl w:val="1778BF52"/>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D4930"/>
    <w:multiLevelType w:val="hybridMultilevel"/>
    <w:tmpl w:val="E6169310"/>
    <w:lvl w:ilvl="0" w:tplc="4600BA6A">
      <w:start w:val="1"/>
      <w:numFmt w:val="upperRoman"/>
      <w:lvlText w:val="%1."/>
      <w:lvlJc w:val="left"/>
      <w:pPr>
        <w:ind w:left="1080" w:hanging="720"/>
      </w:pPr>
      <w:rPr>
        <w:rFonts w:hint="default"/>
        <w:i w:val="0"/>
        <w:color w:val="254A96"/>
        <w:sz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55B66F6C"/>
    <w:multiLevelType w:val="hybridMultilevel"/>
    <w:tmpl w:val="AA9EDA2A"/>
    <w:lvl w:ilvl="0" w:tplc="0614A216">
      <w:start w:val="1"/>
      <w:numFmt w:val="bullet"/>
      <w:lvlText w:val=""/>
      <w:lvlJc w:val="left"/>
      <w:pPr>
        <w:tabs>
          <w:tab w:val="num" w:pos="720"/>
        </w:tabs>
        <w:ind w:left="720" w:hanging="360"/>
      </w:pPr>
      <w:rPr>
        <w:rFonts w:ascii="Symbol" w:hAnsi="Symbol" w:hint="default"/>
      </w:rPr>
    </w:lvl>
    <w:lvl w:ilvl="1" w:tplc="A7F860C6" w:tentative="1">
      <w:start w:val="1"/>
      <w:numFmt w:val="bullet"/>
      <w:lvlText w:val=""/>
      <w:lvlJc w:val="left"/>
      <w:pPr>
        <w:tabs>
          <w:tab w:val="num" w:pos="1440"/>
        </w:tabs>
        <w:ind w:left="1440" w:hanging="360"/>
      </w:pPr>
      <w:rPr>
        <w:rFonts w:ascii="Symbol" w:hAnsi="Symbol" w:hint="default"/>
      </w:rPr>
    </w:lvl>
    <w:lvl w:ilvl="2" w:tplc="11843656" w:tentative="1">
      <w:start w:val="1"/>
      <w:numFmt w:val="bullet"/>
      <w:lvlText w:val=""/>
      <w:lvlJc w:val="left"/>
      <w:pPr>
        <w:tabs>
          <w:tab w:val="num" w:pos="2160"/>
        </w:tabs>
        <w:ind w:left="2160" w:hanging="360"/>
      </w:pPr>
      <w:rPr>
        <w:rFonts w:ascii="Symbol" w:hAnsi="Symbol" w:hint="default"/>
      </w:rPr>
    </w:lvl>
    <w:lvl w:ilvl="3" w:tplc="0A667058" w:tentative="1">
      <w:start w:val="1"/>
      <w:numFmt w:val="bullet"/>
      <w:lvlText w:val=""/>
      <w:lvlJc w:val="left"/>
      <w:pPr>
        <w:tabs>
          <w:tab w:val="num" w:pos="2880"/>
        </w:tabs>
        <w:ind w:left="2880" w:hanging="360"/>
      </w:pPr>
      <w:rPr>
        <w:rFonts w:ascii="Symbol" w:hAnsi="Symbol" w:hint="default"/>
      </w:rPr>
    </w:lvl>
    <w:lvl w:ilvl="4" w:tplc="3E5EF060" w:tentative="1">
      <w:start w:val="1"/>
      <w:numFmt w:val="bullet"/>
      <w:lvlText w:val=""/>
      <w:lvlJc w:val="left"/>
      <w:pPr>
        <w:tabs>
          <w:tab w:val="num" w:pos="3600"/>
        </w:tabs>
        <w:ind w:left="3600" w:hanging="360"/>
      </w:pPr>
      <w:rPr>
        <w:rFonts w:ascii="Symbol" w:hAnsi="Symbol" w:hint="default"/>
      </w:rPr>
    </w:lvl>
    <w:lvl w:ilvl="5" w:tplc="4F5294E8" w:tentative="1">
      <w:start w:val="1"/>
      <w:numFmt w:val="bullet"/>
      <w:lvlText w:val=""/>
      <w:lvlJc w:val="left"/>
      <w:pPr>
        <w:tabs>
          <w:tab w:val="num" w:pos="4320"/>
        </w:tabs>
        <w:ind w:left="4320" w:hanging="360"/>
      </w:pPr>
      <w:rPr>
        <w:rFonts w:ascii="Symbol" w:hAnsi="Symbol" w:hint="default"/>
      </w:rPr>
    </w:lvl>
    <w:lvl w:ilvl="6" w:tplc="2D101E04" w:tentative="1">
      <w:start w:val="1"/>
      <w:numFmt w:val="bullet"/>
      <w:lvlText w:val=""/>
      <w:lvlJc w:val="left"/>
      <w:pPr>
        <w:tabs>
          <w:tab w:val="num" w:pos="5040"/>
        </w:tabs>
        <w:ind w:left="5040" w:hanging="360"/>
      </w:pPr>
      <w:rPr>
        <w:rFonts w:ascii="Symbol" w:hAnsi="Symbol" w:hint="default"/>
      </w:rPr>
    </w:lvl>
    <w:lvl w:ilvl="7" w:tplc="F9A49496" w:tentative="1">
      <w:start w:val="1"/>
      <w:numFmt w:val="bullet"/>
      <w:lvlText w:val=""/>
      <w:lvlJc w:val="left"/>
      <w:pPr>
        <w:tabs>
          <w:tab w:val="num" w:pos="5760"/>
        </w:tabs>
        <w:ind w:left="5760" w:hanging="360"/>
      </w:pPr>
      <w:rPr>
        <w:rFonts w:ascii="Symbol" w:hAnsi="Symbol" w:hint="default"/>
      </w:rPr>
    </w:lvl>
    <w:lvl w:ilvl="8" w:tplc="AE98A77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6750539"/>
    <w:multiLevelType w:val="multilevel"/>
    <w:tmpl w:val="FBBA90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6890282"/>
    <w:multiLevelType w:val="hybridMultilevel"/>
    <w:tmpl w:val="D18EA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9A0BC9"/>
    <w:multiLevelType w:val="hybridMultilevel"/>
    <w:tmpl w:val="B0623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C2276F"/>
    <w:multiLevelType w:val="hybridMultilevel"/>
    <w:tmpl w:val="1458C6B4"/>
    <w:lvl w:ilvl="0" w:tplc="2534AAAA">
      <w:start w:val="1"/>
      <w:numFmt w:val="bullet"/>
      <w:lvlText w:val=""/>
      <w:lvlJc w:val="left"/>
      <w:pPr>
        <w:ind w:left="1211" w:hanging="426"/>
      </w:pPr>
      <w:rPr>
        <w:rFonts w:ascii="Symbol" w:hAnsi="Symbol" w:hint="default"/>
        <w:b/>
        <w:i w:val="0"/>
        <w:color w:val="254A96"/>
        <w:w w:val="100"/>
        <w:sz w:val="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C42F89"/>
    <w:multiLevelType w:val="multilevel"/>
    <w:tmpl w:val="D1C4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D6188"/>
    <w:multiLevelType w:val="hybridMultilevel"/>
    <w:tmpl w:val="CC683BCA"/>
    <w:lvl w:ilvl="0" w:tplc="3EC8E6C2">
      <w:start w:val="1"/>
      <w:numFmt w:val="decimal"/>
      <w:lvlText w:val="%1."/>
      <w:lvlJc w:val="left"/>
      <w:pPr>
        <w:ind w:left="720" w:hanging="360"/>
      </w:pPr>
      <w:rPr>
        <w:b/>
        <w:bCs/>
        <w:color w:val="254A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4F0C0D"/>
    <w:multiLevelType w:val="hybridMultilevel"/>
    <w:tmpl w:val="FEE8C33A"/>
    <w:lvl w:ilvl="0" w:tplc="02DE45E6">
      <w:start w:val="1"/>
      <w:numFmt w:val="bullet"/>
      <w:lvlText w:val=""/>
      <w:lvlJc w:val="left"/>
      <w:pPr>
        <w:tabs>
          <w:tab w:val="num" w:pos="720"/>
        </w:tabs>
        <w:ind w:left="720" w:hanging="360"/>
      </w:pPr>
      <w:rPr>
        <w:rFonts w:ascii="Symbol" w:hAnsi="Symbol" w:hint="default"/>
      </w:rPr>
    </w:lvl>
    <w:lvl w:ilvl="1" w:tplc="E8DCFAA2" w:tentative="1">
      <w:start w:val="1"/>
      <w:numFmt w:val="bullet"/>
      <w:lvlText w:val=""/>
      <w:lvlJc w:val="left"/>
      <w:pPr>
        <w:tabs>
          <w:tab w:val="num" w:pos="1440"/>
        </w:tabs>
        <w:ind w:left="1440" w:hanging="360"/>
      </w:pPr>
      <w:rPr>
        <w:rFonts w:ascii="Symbol" w:hAnsi="Symbol" w:hint="default"/>
      </w:rPr>
    </w:lvl>
    <w:lvl w:ilvl="2" w:tplc="C9880F78" w:tentative="1">
      <w:start w:val="1"/>
      <w:numFmt w:val="bullet"/>
      <w:lvlText w:val=""/>
      <w:lvlJc w:val="left"/>
      <w:pPr>
        <w:tabs>
          <w:tab w:val="num" w:pos="2160"/>
        </w:tabs>
        <w:ind w:left="2160" w:hanging="360"/>
      </w:pPr>
      <w:rPr>
        <w:rFonts w:ascii="Symbol" w:hAnsi="Symbol" w:hint="default"/>
      </w:rPr>
    </w:lvl>
    <w:lvl w:ilvl="3" w:tplc="B1020E56" w:tentative="1">
      <w:start w:val="1"/>
      <w:numFmt w:val="bullet"/>
      <w:lvlText w:val=""/>
      <w:lvlJc w:val="left"/>
      <w:pPr>
        <w:tabs>
          <w:tab w:val="num" w:pos="2880"/>
        </w:tabs>
        <w:ind w:left="2880" w:hanging="360"/>
      </w:pPr>
      <w:rPr>
        <w:rFonts w:ascii="Symbol" w:hAnsi="Symbol" w:hint="default"/>
      </w:rPr>
    </w:lvl>
    <w:lvl w:ilvl="4" w:tplc="3BDA94CC" w:tentative="1">
      <w:start w:val="1"/>
      <w:numFmt w:val="bullet"/>
      <w:lvlText w:val=""/>
      <w:lvlJc w:val="left"/>
      <w:pPr>
        <w:tabs>
          <w:tab w:val="num" w:pos="3600"/>
        </w:tabs>
        <w:ind w:left="3600" w:hanging="360"/>
      </w:pPr>
      <w:rPr>
        <w:rFonts w:ascii="Symbol" w:hAnsi="Symbol" w:hint="default"/>
      </w:rPr>
    </w:lvl>
    <w:lvl w:ilvl="5" w:tplc="BC6AB170" w:tentative="1">
      <w:start w:val="1"/>
      <w:numFmt w:val="bullet"/>
      <w:lvlText w:val=""/>
      <w:lvlJc w:val="left"/>
      <w:pPr>
        <w:tabs>
          <w:tab w:val="num" w:pos="4320"/>
        </w:tabs>
        <w:ind w:left="4320" w:hanging="360"/>
      </w:pPr>
      <w:rPr>
        <w:rFonts w:ascii="Symbol" w:hAnsi="Symbol" w:hint="default"/>
      </w:rPr>
    </w:lvl>
    <w:lvl w:ilvl="6" w:tplc="A19679E8" w:tentative="1">
      <w:start w:val="1"/>
      <w:numFmt w:val="bullet"/>
      <w:lvlText w:val=""/>
      <w:lvlJc w:val="left"/>
      <w:pPr>
        <w:tabs>
          <w:tab w:val="num" w:pos="5040"/>
        </w:tabs>
        <w:ind w:left="5040" w:hanging="360"/>
      </w:pPr>
      <w:rPr>
        <w:rFonts w:ascii="Symbol" w:hAnsi="Symbol" w:hint="default"/>
      </w:rPr>
    </w:lvl>
    <w:lvl w:ilvl="7" w:tplc="5A0E5C8C" w:tentative="1">
      <w:start w:val="1"/>
      <w:numFmt w:val="bullet"/>
      <w:lvlText w:val=""/>
      <w:lvlJc w:val="left"/>
      <w:pPr>
        <w:tabs>
          <w:tab w:val="num" w:pos="5760"/>
        </w:tabs>
        <w:ind w:left="5760" w:hanging="360"/>
      </w:pPr>
      <w:rPr>
        <w:rFonts w:ascii="Symbol" w:hAnsi="Symbol" w:hint="default"/>
      </w:rPr>
    </w:lvl>
    <w:lvl w:ilvl="8" w:tplc="E54406D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44C6377"/>
    <w:multiLevelType w:val="multilevel"/>
    <w:tmpl w:val="1F8A3316"/>
    <w:lvl w:ilvl="0">
      <w:start w:val="1"/>
      <w:numFmt w:val="decimal"/>
      <w:lvlText w:val="%1."/>
      <w:lvlJc w:val="left"/>
      <w:pPr>
        <w:tabs>
          <w:tab w:val="num" w:pos="5039"/>
        </w:tabs>
        <w:ind w:left="5039" w:hanging="360"/>
      </w:pPr>
    </w:lvl>
    <w:lvl w:ilvl="1">
      <w:start w:val="1"/>
      <w:numFmt w:val="lowerLetter"/>
      <w:lvlText w:val="%2."/>
      <w:lvlJc w:val="left"/>
      <w:pPr>
        <w:tabs>
          <w:tab w:val="num" w:pos="5759"/>
        </w:tabs>
        <w:ind w:left="5759" w:hanging="360"/>
      </w:pPr>
    </w:lvl>
    <w:lvl w:ilvl="2" w:tentative="1">
      <w:start w:val="1"/>
      <w:numFmt w:val="decimal"/>
      <w:lvlText w:val="%3."/>
      <w:lvlJc w:val="left"/>
      <w:pPr>
        <w:tabs>
          <w:tab w:val="num" w:pos="6479"/>
        </w:tabs>
        <w:ind w:left="6479" w:hanging="360"/>
      </w:pPr>
    </w:lvl>
    <w:lvl w:ilvl="3" w:tentative="1">
      <w:start w:val="1"/>
      <w:numFmt w:val="decimal"/>
      <w:lvlText w:val="%4."/>
      <w:lvlJc w:val="left"/>
      <w:pPr>
        <w:tabs>
          <w:tab w:val="num" w:pos="7199"/>
        </w:tabs>
        <w:ind w:left="7199" w:hanging="360"/>
      </w:pPr>
    </w:lvl>
    <w:lvl w:ilvl="4" w:tentative="1">
      <w:start w:val="1"/>
      <w:numFmt w:val="decimal"/>
      <w:lvlText w:val="%5."/>
      <w:lvlJc w:val="left"/>
      <w:pPr>
        <w:tabs>
          <w:tab w:val="num" w:pos="7919"/>
        </w:tabs>
        <w:ind w:left="7919" w:hanging="360"/>
      </w:pPr>
    </w:lvl>
    <w:lvl w:ilvl="5" w:tentative="1">
      <w:start w:val="1"/>
      <w:numFmt w:val="decimal"/>
      <w:lvlText w:val="%6."/>
      <w:lvlJc w:val="left"/>
      <w:pPr>
        <w:tabs>
          <w:tab w:val="num" w:pos="8639"/>
        </w:tabs>
        <w:ind w:left="8639" w:hanging="360"/>
      </w:pPr>
    </w:lvl>
    <w:lvl w:ilvl="6" w:tentative="1">
      <w:start w:val="1"/>
      <w:numFmt w:val="decimal"/>
      <w:lvlText w:val="%7."/>
      <w:lvlJc w:val="left"/>
      <w:pPr>
        <w:tabs>
          <w:tab w:val="num" w:pos="9359"/>
        </w:tabs>
        <w:ind w:left="9359" w:hanging="360"/>
      </w:pPr>
    </w:lvl>
    <w:lvl w:ilvl="7" w:tentative="1">
      <w:start w:val="1"/>
      <w:numFmt w:val="decimal"/>
      <w:lvlText w:val="%8."/>
      <w:lvlJc w:val="left"/>
      <w:pPr>
        <w:tabs>
          <w:tab w:val="num" w:pos="10079"/>
        </w:tabs>
        <w:ind w:left="10079" w:hanging="360"/>
      </w:pPr>
    </w:lvl>
    <w:lvl w:ilvl="8" w:tentative="1">
      <w:start w:val="1"/>
      <w:numFmt w:val="decimal"/>
      <w:lvlText w:val="%9."/>
      <w:lvlJc w:val="left"/>
      <w:pPr>
        <w:tabs>
          <w:tab w:val="num" w:pos="10799"/>
        </w:tabs>
        <w:ind w:left="10799" w:hanging="360"/>
      </w:pPr>
    </w:lvl>
  </w:abstractNum>
  <w:abstractNum w:abstractNumId="31" w15:restartNumberingAfterBreak="0">
    <w:nsid w:val="76223609"/>
    <w:multiLevelType w:val="hybridMultilevel"/>
    <w:tmpl w:val="821252C4"/>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26769"/>
    <w:multiLevelType w:val="hybridMultilevel"/>
    <w:tmpl w:val="DF08F8CA"/>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11D92"/>
    <w:multiLevelType w:val="hybridMultilevel"/>
    <w:tmpl w:val="DE32DB32"/>
    <w:lvl w:ilvl="0" w:tplc="2534AAAA">
      <w:start w:val="1"/>
      <w:numFmt w:val="bullet"/>
      <w:lvlText w:val=""/>
      <w:lvlJc w:val="left"/>
      <w:pPr>
        <w:ind w:left="851" w:hanging="426"/>
      </w:pPr>
      <w:rPr>
        <w:rFonts w:ascii="Symbol" w:hAnsi="Symbol" w:hint="default"/>
        <w:b/>
        <w:i w:val="0"/>
        <w:color w:val="254A96"/>
        <w:w w:val="100"/>
        <w:sz w:val="2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EA56AA"/>
    <w:multiLevelType w:val="hybridMultilevel"/>
    <w:tmpl w:val="FD9A9EEA"/>
    <w:lvl w:ilvl="0" w:tplc="077213D6">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7E5428F7"/>
    <w:multiLevelType w:val="hybridMultilevel"/>
    <w:tmpl w:val="709EB8BE"/>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2911A1"/>
    <w:multiLevelType w:val="hybridMultilevel"/>
    <w:tmpl w:val="E95E3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8013994">
    <w:abstractNumId w:val="30"/>
  </w:num>
  <w:num w:numId="2" w16cid:durableId="1295867050">
    <w:abstractNumId w:val="16"/>
  </w:num>
  <w:num w:numId="3" w16cid:durableId="1990403992">
    <w:abstractNumId w:val="33"/>
  </w:num>
  <w:num w:numId="4" w16cid:durableId="1960867860">
    <w:abstractNumId w:val="5"/>
  </w:num>
  <w:num w:numId="5" w16cid:durableId="1398043721">
    <w:abstractNumId w:val="28"/>
  </w:num>
  <w:num w:numId="6" w16cid:durableId="984507980">
    <w:abstractNumId w:val="24"/>
  </w:num>
  <w:num w:numId="7" w16cid:durableId="999968681">
    <w:abstractNumId w:val="25"/>
  </w:num>
  <w:num w:numId="8" w16cid:durableId="1819348135">
    <w:abstractNumId w:val="26"/>
  </w:num>
  <w:num w:numId="9" w16cid:durableId="1791050175">
    <w:abstractNumId w:val="1"/>
  </w:num>
  <w:num w:numId="10" w16cid:durableId="107049135">
    <w:abstractNumId w:val="12"/>
  </w:num>
  <w:num w:numId="11" w16cid:durableId="1904752645">
    <w:abstractNumId w:val="19"/>
  </w:num>
  <w:num w:numId="12" w16cid:durableId="1635256164">
    <w:abstractNumId w:val="15"/>
  </w:num>
  <w:num w:numId="13" w16cid:durableId="426770942">
    <w:abstractNumId w:val="14"/>
  </w:num>
  <w:num w:numId="14" w16cid:durableId="1835759341">
    <w:abstractNumId w:val="35"/>
  </w:num>
  <w:num w:numId="15" w16cid:durableId="87310724">
    <w:abstractNumId w:val="36"/>
  </w:num>
  <w:num w:numId="16" w16cid:durableId="2069959512">
    <w:abstractNumId w:val="32"/>
  </w:num>
  <w:num w:numId="17" w16cid:durableId="1410424432">
    <w:abstractNumId w:val="10"/>
  </w:num>
  <w:num w:numId="18" w16cid:durableId="1913538865">
    <w:abstractNumId w:val="2"/>
  </w:num>
  <w:num w:numId="19" w16cid:durableId="17632248">
    <w:abstractNumId w:val="4"/>
  </w:num>
  <w:num w:numId="20" w16cid:durableId="1813059257">
    <w:abstractNumId w:val="13"/>
  </w:num>
  <w:num w:numId="21" w16cid:durableId="135150399">
    <w:abstractNumId w:val="20"/>
  </w:num>
  <w:num w:numId="22" w16cid:durableId="967931539">
    <w:abstractNumId w:val="31"/>
  </w:num>
  <w:num w:numId="23" w16cid:durableId="915288517">
    <w:abstractNumId w:val="9"/>
  </w:num>
  <w:num w:numId="24" w16cid:durableId="545066841">
    <w:abstractNumId w:val="18"/>
  </w:num>
  <w:num w:numId="25" w16cid:durableId="1989044301">
    <w:abstractNumId w:val="7"/>
  </w:num>
  <w:num w:numId="26" w16cid:durableId="1100758109">
    <w:abstractNumId w:val="23"/>
  </w:num>
  <w:num w:numId="27" w16cid:durableId="403526813">
    <w:abstractNumId w:val="3"/>
  </w:num>
  <w:num w:numId="28" w16cid:durableId="1728798335">
    <w:abstractNumId w:val="0"/>
  </w:num>
  <w:num w:numId="29" w16cid:durableId="755710413">
    <w:abstractNumId w:val="22"/>
  </w:num>
  <w:num w:numId="30" w16cid:durableId="1676305520">
    <w:abstractNumId w:val="29"/>
  </w:num>
  <w:num w:numId="31" w16cid:durableId="1043478923">
    <w:abstractNumId w:val="6"/>
  </w:num>
  <w:num w:numId="32" w16cid:durableId="136188612">
    <w:abstractNumId w:val="11"/>
  </w:num>
  <w:num w:numId="33" w16cid:durableId="119689062">
    <w:abstractNumId w:val="27"/>
  </w:num>
  <w:num w:numId="34" w16cid:durableId="341202045">
    <w:abstractNumId w:val="8"/>
  </w:num>
  <w:num w:numId="35" w16cid:durableId="471868688">
    <w:abstractNumId w:val="17"/>
  </w:num>
  <w:num w:numId="36" w16cid:durableId="2099906944">
    <w:abstractNumId w:val="21"/>
  </w:num>
  <w:num w:numId="37" w16cid:durableId="1168747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C3"/>
    <w:rsid w:val="00017B94"/>
    <w:rsid w:val="00020C96"/>
    <w:rsid w:val="00042206"/>
    <w:rsid w:val="0004513C"/>
    <w:rsid w:val="00064D2B"/>
    <w:rsid w:val="000759E2"/>
    <w:rsid w:val="00086669"/>
    <w:rsid w:val="000B7935"/>
    <w:rsid w:val="000C3130"/>
    <w:rsid w:val="000C7B97"/>
    <w:rsid w:val="000D3020"/>
    <w:rsid w:val="000E69AB"/>
    <w:rsid w:val="000F29EB"/>
    <w:rsid w:val="000F472E"/>
    <w:rsid w:val="000F676B"/>
    <w:rsid w:val="00103CF3"/>
    <w:rsid w:val="001149A8"/>
    <w:rsid w:val="001158D1"/>
    <w:rsid w:val="00140E14"/>
    <w:rsid w:val="00142010"/>
    <w:rsid w:val="001473AB"/>
    <w:rsid w:val="0015479F"/>
    <w:rsid w:val="00196FD0"/>
    <w:rsid w:val="001A130F"/>
    <w:rsid w:val="001B49B5"/>
    <w:rsid w:val="001D401E"/>
    <w:rsid w:val="001E7542"/>
    <w:rsid w:val="00226CEE"/>
    <w:rsid w:val="00227A82"/>
    <w:rsid w:val="0023028A"/>
    <w:rsid w:val="002513FC"/>
    <w:rsid w:val="00253B73"/>
    <w:rsid w:val="002671BC"/>
    <w:rsid w:val="00283C18"/>
    <w:rsid w:val="00283D84"/>
    <w:rsid w:val="002878FA"/>
    <w:rsid w:val="002B73F0"/>
    <w:rsid w:val="002C5351"/>
    <w:rsid w:val="002D31D2"/>
    <w:rsid w:val="002E3F47"/>
    <w:rsid w:val="002E5315"/>
    <w:rsid w:val="002E6109"/>
    <w:rsid w:val="002F7A8E"/>
    <w:rsid w:val="00304C17"/>
    <w:rsid w:val="00331707"/>
    <w:rsid w:val="003418C3"/>
    <w:rsid w:val="00344DCD"/>
    <w:rsid w:val="00361D4D"/>
    <w:rsid w:val="00362AF8"/>
    <w:rsid w:val="00366CF5"/>
    <w:rsid w:val="003732AC"/>
    <w:rsid w:val="00373AEF"/>
    <w:rsid w:val="00376653"/>
    <w:rsid w:val="00390AEF"/>
    <w:rsid w:val="003B720E"/>
    <w:rsid w:val="00406C56"/>
    <w:rsid w:val="004106F5"/>
    <w:rsid w:val="00411DDC"/>
    <w:rsid w:val="00427157"/>
    <w:rsid w:val="0043641E"/>
    <w:rsid w:val="0044354A"/>
    <w:rsid w:val="00444193"/>
    <w:rsid w:val="004454C1"/>
    <w:rsid w:val="00450B9C"/>
    <w:rsid w:val="00460210"/>
    <w:rsid w:val="00462AB2"/>
    <w:rsid w:val="00472C83"/>
    <w:rsid w:val="0048092F"/>
    <w:rsid w:val="00484D02"/>
    <w:rsid w:val="00485247"/>
    <w:rsid w:val="004B004C"/>
    <w:rsid w:val="004B23F5"/>
    <w:rsid w:val="004B2C49"/>
    <w:rsid w:val="004D562C"/>
    <w:rsid w:val="004D69FF"/>
    <w:rsid w:val="004D76FA"/>
    <w:rsid w:val="004E4545"/>
    <w:rsid w:val="00512216"/>
    <w:rsid w:val="00513902"/>
    <w:rsid w:val="00516F49"/>
    <w:rsid w:val="005479B4"/>
    <w:rsid w:val="005707A1"/>
    <w:rsid w:val="00593700"/>
    <w:rsid w:val="005B0FF3"/>
    <w:rsid w:val="005B7D81"/>
    <w:rsid w:val="005C0292"/>
    <w:rsid w:val="005D659A"/>
    <w:rsid w:val="005D7AF0"/>
    <w:rsid w:val="005E255C"/>
    <w:rsid w:val="00623282"/>
    <w:rsid w:val="0062793E"/>
    <w:rsid w:val="00643851"/>
    <w:rsid w:val="00644E1D"/>
    <w:rsid w:val="00654D6C"/>
    <w:rsid w:val="00663036"/>
    <w:rsid w:val="00674D28"/>
    <w:rsid w:val="006B447D"/>
    <w:rsid w:val="006C4C91"/>
    <w:rsid w:val="006C5639"/>
    <w:rsid w:val="006D0079"/>
    <w:rsid w:val="006D1F8D"/>
    <w:rsid w:val="006D1FF0"/>
    <w:rsid w:val="006E4ECC"/>
    <w:rsid w:val="00701200"/>
    <w:rsid w:val="007066FC"/>
    <w:rsid w:val="00716BA7"/>
    <w:rsid w:val="00731D40"/>
    <w:rsid w:val="00733074"/>
    <w:rsid w:val="00736A97"/>
    <w:rsid w:val="007476A6"/>
    <w:rsid w:val="00747A10"/>
    <w:rsid w:val="007B217D"/>
    <w:rsid w:val="007B4B17"/>
    <w:rsid w:val="007C1142"/>
    <w:rsid w:val="007C2CC2"/>
    <w:rsid w:val="007D318E"/>
    <w:rsid w:val="007D7B32"/>
    <w:rsid w:val="007F33D7"/>
    <w:rsid w:val="00812F13"/>
    <w:rsid w:val="00815168"/>
    <w:rsid w:val="008204DC"/>
    <w:rsid w:val="00821D75"/>
    <w:rsid w:val="00840DA9"/>
    <w:rsid w:val="00863AE6"/>
    <w:rsid w:val="00867F9B"/>
    <w:rsid w:val="0089707D"/>
    <w:rsid w:val="008977BE"/>
    <w:rsid w:val="008A43C1"/>
    <w:rsid w:val="008E083E"/>
    <w:rsid w:val="008E0FB3"/>
    <w:rsid w:val="008E5B67"/>
    <w:rsid w:val="008E77CE"/>
    <w:rsid w:val="008F448F"/>
    <w:rsid w:val="009048BA"/>
    <w:rsid w:val="00913159"/>
    <w:rsid w:val="00917381"/>
    <w:rsid w:val="009177A3"/>
    <w:rsid w:val="00930CF1"/>
    <w:rsid w:val="00930D31"/>
    <w:rsid w:val="009429ED"/>
    <w:rsid w:val="009538AA"/>
    <w:rsid w:val="00970F43"/>
    <w:rsid w:val="009805D1"/>
    <w:rsid w:val="009969E6"/>
    <w:rsid w:val="009A429A"/>
    <w:rsid w:val="009A45CE"/>
    <w:rsid w:val="009B34AB"/>
    <w:rsid w:val="009B730F"/>
    <w:rsid w:val="009C20F1"/>
    <w:rsid w:val="009D61C5"/>
    <w:rsid w:val="009E3F0C"/>
    <w:rsid w:val="009F7245"/>
    <w:rsid w:val="00A0062B"/>
    <w:rsid w:val="00A04EC2"/>
    <w:rsid w:val="00A321FB"/>
    <w:rsid w:val="00A32E98"/>
    <w:rsid w:val="00A32EC9"/>
    <w:rsid w:val="00A3589C"/>
    <w:rsid w:val="00A62654"/>
    <w:rsid w:val="00A67357"/>
    <w:rsid w:val="00A719B0"/>
    <w:rsid w:val="00A75074"/>
    <w:rsid w:val="00AB1756"/>
    <w:rsid w:val="00AB3A7C"/>
    <w:rsid w:val="00AE4C18"/>
    <w:rsid w:val="00AE76F0"/>
    <w:rsid w:val="00AF0F94"/>
    <w:rsid w:val="00B075F2"/>
    <w:rsid w:val="00B40D3E"/>
    <w:rsid w:val="00B51CD2"/>
    <w:rsid w:val="00B61964"/>
    <w:rsid w:val="00B6274B"/>
    <w:rsid w:val="00B634D3"/>
    <w:rsid w:val="00B64B7C"/>
    <w:rsid w:val="00B85E4F"/>
    <w:rsid w:val="00B90420"/>
    <w:rsid w:val="00BA7153"/>
    <w:rsid w:val="00BB0E42"/>
    <w:rsid w:val="00BB46C6"/>
    <w:rsid w:val="00BC58E4"/>
    <w:rsid w:val="00BE0144"/>
    <w:rsid w:val="00BE15AE"/>
    <w:rsid w:val="00BF1F59"/>
    <w:rsid w:val="00BF45E0"/>
    <w:rsid w:val="00C03DAC"/>
    <w:rsid w:val="00C058A1"/>
    <w:rsid w:val="00C2782E"/>
    <w:rsid w:val="00C46361"/>
    <w:rsid w:val="00C51EF5"/>
    <w:rsid w:val="00C92B4A"/>
    <w:rsid w:val="00C97E23"/>
    <w:rsid w:val="00CA06CC"/>
    <w:rsid w:val="00CB5461"/>
    <w:rsid w:val="00CC220E"/>
    <w:rsid w:val="00CD370B"/>
    <w:rsid w:val="00CE17FD"/>
    <w:rsid w:val="00CF5E8C"/>
    <w:rsid w:val="00D21E0E"/>
    <w:rsid w:val="00D2276D"/>
    <w:rsid w:val="00D43F88"/>
    <w:rsid w:val="00D47BCE"/>
    <w:rsid w:val="00D52ADB"/>
    <w:rsid w:val="00D52E8C"/>
    <w:rsid w:val="00D61933"/>
    <w:rsid w:val="00D642F4"/>
    <w:rsid w:val="00D65008"/>
    <w:rsid w:val="00D70B9D"/>
    <w:rsid w:val="00D71BC3"/>
    <w:rsid w:val="00D72698"/>
    <w:rsid w:val="00D72FF3"/>
    <w:rsid w:val="00D767C1"/>
    <w:rsid w:val="00D93994"/>
    <w:rsid w:val="00DA007A"/>
    <w:rsid w:val="00DC6E67"/>
    <w:rsid w:val="00DE34EE"/>
    <w:rsid w:val="00DE4D3F"/>
    <w:rsid w:val="00DF175C"/>
    <w:rsid w:val="00E06FC3"/>
    <w:rsid w:val="00E07F2E"/>
    <w:rsid w:val="00E12F9D"/>
    <w:rsid w:val="00E1681E"/>
    <w:rsid w:val="00E353E2"/>
    <w:rsid w:val="00E63537"/>
    <w:rsid w:val="00E7190E"/>
    <w:rsid w:val="00E726EC"/>
    <w:rsid w:val="00E73AF0"/>
    <w:rsid w:val="00EB3DB9"/>
    <w:rsid w:val="00EC1879"/>
    <w:rsid w:val="00ED2459"/>
    <w:rsid w:val="00EF7E62"/>
    <w:rsid w:val="00F07A9F"/>
    <w:rsid w:val="00F237A8"/>
    <w:rsid w:val="00F43909"/>
    <w:rsid w:val="00F62DEF"/>
    <w:rsid w:val="00F641B9"/>
    <w:rsid w:val="00F82091"/>
    <w:rsid w:val="00F87C48"/>
    <w:rsid w:val="00F92723"/>
    <w:rsid w:val="00FA6392"/>
    <w:rsid w:val="00FA6F33"/>
    <w:rsid w:val="00FA7163"/>
    <w:rsid w:val="00FB5DF8"/>
    <w:rsid w:val="00FC2151"/>
    <w:rsid w:val="00FE367D"/>
    <w:rsid w:val="00FF270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CF237"/>
  <w15:docId w15:val="{9AE3F580-F5AF-4EEA-9BBB-11D864A2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DEF"/>
    <w:pPr>
      <w:keepNext/>
      <w:keepLines/>
      <w:spacing w:before="240"/>
      <w:outlineLvl w:val="0"/>
    </w:pPr>
    <w:rPr>
      <w:rFonts w:asciiTheme="majorHAnsi" w:eastAsiaTheme="majorEastAsia" w:hAnsiTheme="majorHAnsi" w:cstheme="majorBidi"/>
      <w:color w:val="2F5496" w:themeColor="accent1" w:themeShade="BF"/>
      <w:sz w:val="32"/>
      <w:szCs w:val="32"/>
      <w:lang w:val="en-US" w:eastAsia="tr-TR"/>
    </w:rPr>
  </w:style>
  <w:style w:type="paragraph" w:styleId="Heading2">
    <w:name w:val="heading 2"/>
    <w:basedOn w:val="Normal"/>
    <w:next w:val="Normal"/>
    <w:link w:val="Heading2Char"/>
    <w:uiPriority w:val="9"/>
    <w:unhideWhenUsed/>
    <w:qFormat/>
    <w:rsid w:val="00A3589C"/>
    <w:pPr>
      <w:keepNext/>
      <w:keepLines/>
      <w:spacing w:before="40"/>
      <w:outlineLvl w:val="1"/>
    </w:pPr>
    <w:rPr>
      <w:rFonts w:asciiTheme="majorHAnsi" w:eastAsiaTheme="majorEastAsia" w:hAnsiTheme="majorHAnsi" w:cstheme="majorBidi"/>
      <w:color w:val="C45911" w:themeColor="accent2" w:themeShade="BF"/>
      <w:sz w:val="28"/>
      <w:szCs w:val="28"/>
      <w:lang w:val="en-GB" w:eastAsia="zh-CN"/>
    </w:rPr>
  </w:style>
  <w:style w:type="paragraph" w:styleId="Heading3">
    <w:name w:val="heading 3"/>
    <w:basedOn w:val="Normal"/>
    <w:next w:val="Normal"/>
    <w:link w:val="Heading3Char"/>
    <w:uiPriority w:val="9"/>
    <w:semiHidden/>
    <w:unhideWhenUsed/>
    <w:qFormat/>
    <w:rsid w:val="00D47BC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F9D"/>
    <w:pPr>
      <w:tabs>
        <w:tab w:val="center" w:pos="4513"/>
        <w:tab w:val="right" w:pos="9026"/>
      </w:tabs>
    </w:pPr>
  </w:style>
  <w:style w:type="character" w:customStyle="1" w:styleId="HeaderChar">
    <w:name w:val="Header Char"/>
    <w:basedOn w:val="DefaultParagraphFont"/>
    <w:link w:val="Header"/>
    <w:uiPriority w:val="99"/>
    <w:rsid w:val="00E12F9D"/>
  </w:style>
  <w:style w:type="paragraph" w:styleId="Footer">
    <w:name w:val="footer"/>
    <w:basedOn w:val="Normal"/>
    <w:link w:val="FooterChar"/>
    <w:uiPriority w:val="99"/>
    <w:unhideWhenUsed/>
    <w:rsid w:val="00E12F9D"/>
    <w:pPr>
      <w:tabs>
        <w:tab w:val="center" w:pos="4513"/>
        <w:tab w:val="right" w:pos="9026"/>
      </w:tabs>
    </w:pPr>
  </w:style>
  <w:style w:type="character" w:customStyle="1" w:styleId="FooterChar">
    <w:name w:val="Footer Char"/>
    <w:basedOn w:val="DefaultParagraphFont"/>
    <w:link w:val="Footer"/>
    <w:uiPriority w:val="99"/>
    <w:rsid w:val="00E12F9D"/>
  </w:style>
  <w:style w:type="table" w:styleId="TableGrid">
    <w:name w:val="Table Grid"/>
    <w:basedOn w:val="TableNormal"/>
    <w:uiPriority w:val="39"/>
    <w:rsid w:val="0071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851"/>
    <w:rPr>
      <w:color w:val="0563C1" w:themeColor="hyperlink"/>
      <w:u w:val="single"/>
    </w:rPr>
  </w:style>
  <w:style w:type="character" w:styleId="UnresolvedMention">
    <w:name w:val="Unresolved Mention"/>
    <w:basedOn w:val="DefaultParagraphFont"/>
    <w:uiPriority w:val="99"/>
    <w:semiHidden/>
    <w:unhideWhenUsed/>
    <w:rsid w:val="00643851"/>
    <w:rPr>
      <w:color w:val="605E5C"/>
      <w:shd w:val="clear" w:color="auto" w:fill="E1DFDD"/>
    </w:rPr>
  </w:style>
  <w:style w:type="character" w:styleId="PageNumber">
    <w:name w:val="page number"/>
    <w:basedOn w:val="DefaultParagraphFont"/>
    <w:uiPriority w:val="99"/>
    <w:semiHidden/>
    <w:unhideWhenUsed/>
    <w:rsid w:val="00731D40"/>
  </w:style>
  <w:style w:type="paragraph" w:styleId="NoSpacing">
    <w:name w:val="No Spacing"/>
    <w:uiPriority w:val="1"/>
    <w:qFormat/>
    <w:rsid w:val="00D21E0E"/>
    <w:rPr>
      <w:rFonts w:ascii="Calibri" w:eastAsia="Calibri" w:hAnsi="Calibri" w:cs="Times New Roman"/>
      <w:sz w:val="22"/>
      <w:szCs w:val="22"/>
      <w:lang w:val="en-US"/>
    </w:rPr>
  </w:style>
  <w:style w:type="paragraph" w:styleId="ListParagraph">
    <w:name w:val="List Paragraph"/>
    <w:basedOn w:val="Normal"/>
    <w:uiPriority w:val="34"/>
    <w:qFormat/>
    <w:rsid w:val="002B73F0"/>
    <w:pPr>
      <w:ind w:left="720"/>
      <w:contextualSpacing/>
    </w:pPr>
  </w:style>
  <w:style w:type="character" w:styleId="FollowedHyperlink">
    <w:name w:val="FollowedHyperlink"/>
    <w:basedOn w:val="DefaultParagraphFont"/>
    <w:uiPriority w:val="99"/>
    <w:semiHidden/>
    <w:unhideWhenUsed/>
    <w:rsid w:val="002B73F0"/>
    <w:rPr>
      <w:color w:val="954F72" w:themeColor="followedHyperlink"/>
      <w:u w:val="single"/>
    </w:rPr>
  </w:style>
  <w:style w:type="table" w:styleId="ColorfulList-Accent1">
    <w:name w:val="Colorful List Accent 1"/>
    <w:basedOn w:val="TableNormal"/>
    <w:uiPriority w:val="72"/>
    <w:semiHidden/>
    <w:unhideWhenUsed/>
    <w:rsid w:val="002B73F0"/>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F62DEF"/>
    <w:rPr>
      <w:rFonts w:asciiTheme="majorHAnsi" w:eastAsiaTheme="majorEastAsia" w:hAnsiTheme="majorHAnsi" w:cstheme="majorBidi"/>
      <w:color w:val="2F5496" w:themeColor="accent1" w:themeShade="BF"/>
      <w:sz w:val="32"/>
      <w:szCs w:val="32"/>
      <w:lang w:val="en-US" w:eastAsia="tr-TR"/>
    </w:rPr>
  </w:style>
  <w:style w:type="paragraph" w:customStyle="1" w:styleId="Default">
    <w:name w:val="Default"/>
    <w:rsid w:val="00F62DEF"/>
    <w:pPr>
      <w:autoSpaceDE w:val="0"/>
      <w:autoSpaceDN w:val="0"/>
      <w:adjustRightInd w:val="0"/>
    </w:pPr>
    <w:rPr>
      <w:rFonts w:ascii="Arial" w:eastAsia="Times New Roman" w:hAnsi="Arial" w:cs="Arial"/>
      <w:color w:val="000000"/>
      <w:lang w:val="fr-CH" w:eastAsia="fr-CH"/>
    </w:rPr>
  </w:style>
  <w:style w:type="character" w:customStyle="1" w:styleId="Heading2Char">
    <w:name w:val="Heading 2 Char"/>
    <w:basedOn w:val="DefaultParagraphFont"/>
    <w:link w:val="Heading2"/>
    <w:uiPriority w:val="9"/>
    <w:rsid w:val="00A3589C"/>
    <w:rPr>
      <w:rFonts w:asciiTheme="majorHAnsi" w:eastAsiaTheme="majorEastAsia" w:hAnsiTheme="majorHAnsi" w:cstheme="majorBidi"/>
      <w:color w:val="C45911" w:themeColor="accent2" w:themeShade="BF"/>
      <w:sz w:val="28"/>
      <w:szCs w:val="28"/>
      <w:lang w:val="en-GB" w:eastAsia="zh-CN"/>
    </w:rPr>
  </w:style>
  <w:style w:type="numbering" w:customStyle="1" w:styleId="Style1">
    <w:name w:val="Style1"/>
    <w:uiPriority w:val="99"/>
    <w:rsid w:val="00A3589C"/>
    <w:pPr>
      <w:numPr>
        <w:numId w:val="19"/>
      </w:numPr>
    </w:pPr>
  </w:style>
  <w:style w:type="character" w:customStyle="1" w:styleId="Heading3Char">
    <w:name w:val="Heading 3 Char"/>
    <w:basedOn w:val="DefaultParagraphFont"/>
    <w:link w:val="Heading3"/>
    <w:uiPriority w:val="9"/>
    <w:semiHidden/>
    <w:rsid w:val="00D47BCE"/>
    <w:rPr>
      <w:rFonts w:asciiTheme="majorHAnsi" w:eastAsiaTheme="majorEastAsia" w:hAnsiTheme="majorHAnsi" w:cstheme="majorBidi"/>
      <w:color w:val="1F3763" w:themeColor="accent1" w:themeShade="7F"/>
    </w:rPr>
  </w:style>
  <w:style w:type="paragraph" w:styleId="Revision">
    <w:name w:val="Revision"/>
    <w:hidden/>
    <w:uiPriority w:val="99"/>
    <w:semiHidden/>
    <w:rsid w:val="0010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8679">
      <w:bodyDiv w:val="1"/>
      <w:marLeft w:val="0"/>
      <w:marRight w:val="0"/>
      <w:marTop w:val="0"/>
      <w:marBottom w:val="0"/>
      <w:divBdr>
        <w:top w:val="none" w:sz="0" w:space="0" w:color="auto"/>
        <w:left w:val="none" w:sz="0" w:space="0" w:color="auto"/>
        <w:bottom w:val="none" w:sz="0" w:space="0" w:color="auto"/>
        <w:right w:val="none" w:sz="0" w:space="0" w:color="auto"/>
      </w:divBdr>
    </w:div>
    <w:div w:id="735857080">
      <w:bodyDiv w:val="1"/>
      <w:marLeft w:val="0"/>
      <w:marRight w:val="0"/>
      <w:marTop w:val="0"/>
      <w:marBottom w:val="0"/>
      <w:divBdr>
        <w:top w:val="none" w:sz="0" w:space="0" w:color="auto"/>
        <w:left w:val="none" w:sz="0" w:space="0" w:color="auto"/>
        <w:bottom w:val="none" w:sz="0" w:space="0" w:color="auto"/>
        <w:right w:val="none" w:sz="0" w:space="0" w:color="auto"/>
      </w:divBdr>
    </w:div>
    <w:div w:id="884217494">
      <w:bodyDiv w:val="1"/>
      <w:marLeft w:val="0"/>
      <w:marRight w:val="0"/>
      <w:marTop w:val="0"/>
      <w:marBottom w:val="0"/>
      <w:divBdr>
        <w:top w:val="none" w:sz="0" w:space="0" w:color="auto"/>
        <w:left w:val="none" w:sz="0" w:space="0" w:color="auto"/>
        <w:bottom w:val="none" w:sz="0" w:space="0" w:color="auto"/>
        <w:right w:val="none" w:sz="0" w:space="0" w:color="auto"/>
      </w:divBdr>
    </w:div>
    <w:div w:id="888802192">
      <w:bodyDiv w:val="1"/>
      <w:marLeft w:val="0"/>
      <w:marRight w:val="0"/>
      <w:marTop w:val="0"/>
      <w:marBottom w:val="0"/>
      <w:divBdr>
        <w:top w:val="none" w:sz="0" w:space="0" w:color="auto"/>
        <w:left w:val="none" w:sz="0" w:space="0" w:color="auto"/>
        <w:bottom w:val="none" w:sz="0" w:space="0" w:color="auto"/>
        <w:right w:val="none" w:sz="0" w:space="0" w:color="auto"/>
      </w:divBdr>
    </w:div>
    <w:div w:id="935863050">
      <w:bodyDiv w:val="1"/>
      <w:marLeft w:val="0"/>
      <w:marRight w:val="0"/>
      <w:marTop w:val="0"/>
      <w:marBottom w:val="0"/>
      <w:divBdr>
        <w:top w:val="none" w:sz="0" w:space="0" w:color="auto"/>
        <w:left w:val="none" w:sz="0" w:space="0" w:color="auto"/>
        <w:bottom w:val="none" w:sz="0" w:space="0" w:color="auto"/>
        <w:right w:val="none" w:sz="0" w:space="0" w:color="auto"/>
      </w:divBdr>
      <w:divsChild>
        <w:div w:id="1562213804">
          <w:marLeft w:val="360"/>
          <w:marRight w:val="0"/>
          <w:marTop w:val="200"/>
          <w:marBottom w:val="0"/>
          <w:divBdr>
            <w:top w:val="none" w:sz="0" w:space="0" w:color="auto"/>
            <w:left w:val="none" w:sz="0" w:space="0" w:color="auto"/>
            <w:bottom w:val="none" w:sz="0" w:space="0" w:color="auto"/>
            <w:right w:val="none" w:sz="0" w:space="0" w:color="auto"/>
          </w:divBdr>
        </w:div>
        <w:div w:id="1784300901">
          <w:marLeft w:val="360"/>
          <w:marRight w:val="0"/>
          <w:marTop w:val="200"/>
          <w:marBottom w:val="0"/>
          <w:divBdr>
            <w:top w:val="none" w:sz="0" w:space="0" w:color="auto"/>
            <w:left w:val="none" w:sz="0" w:space="0" w:color="auto"/>
            <w:bottom w:val="none" w:sz="0" w:space="0" w:color="auto"/>
            <w:right w:val="none" w:sz="0" w:space="0" w:color="auto"/>
          </w:divBdr>
        </w:div>
        <w:div w:id="710496269">
          <w:marLeft w:val="360"/>
          <w:marRight w:val="0"/>
          <w:marTop w:val="200"/>
          <w:marBottom w:val="0"/>
          <w:divBdr>
            <w:top w:val="none" w:sz="0" w:space="0" w:color="auto"/>
            <w:left w:val="none" w:sz="0" w:space="0" w:color="auto"/>
            <w:bottom w:val="none" w:sz="0" w:space="0" w:color="auto"/>
            <w:right w:val="none" w:sz="0" w:space="0" w:color="auto"/>
          </w:divBdr>
        </w:div>
        <w:div w:id="598871963">
          <w:marLeft w:val="360"/>
          <w:marRight w:val="0"/>
          <w:marTop w:val="200"/>
          <w:marBottom w:val="0"/>
          <w:divBdr>
            <w:top w:val="none" w:sz="0" w:space="0" w:color="auto"/>
            <w:left w:val="none" w:sz="0" w:space="0" w:color="auto"/>
            <w:bottom w:val="none" w:sz="0" w:space="0" w:color="auto"/>
            <w:right w:val="none" w:sz="0" w:space="0" w:color="auto"/>
          </w:divBdr>
        </w:div>
      </w:divsChild>
    </w:div>
    <w:div w:id="938950214">
      <w:bodyDiv w:val="1"/>
      <w:marLeft w:val="0"/>
      <w:marRight w:val="0"/>
      <w:marTop w:val="0"/>
      <w:marBottom w:val="0"/>
      <w:divBdr>
        <w:top w:val="none" w:sz="0" w:space="0" w:color="auto"/>
        <w:left w:val="none" w:sz="0" w:space="0" w:color="auto"/>
        <w:bottom w:val="none" w:sz="0" w:space="0" w:color="auto"/>
        <w:right w:val="none" w:sz="0" w:space="0" w:color="auto"/>
      </w:divBdr>
    </w:div>
    <w:div w:id="1090853380">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52298176">
      <w:bodyDiv w:val="1"/>
      <w:marLeft w:val="0"/>
      <w:marRight w:val="0"/>
      <w:marTop w:val="0"/>
      <w:marBottom w:val="0"/>
      <w:divBdr>
        <w:top w:val="none" w:sz="0" w:space="0" w:color="auto"/>
        <w:left w:val="none" w:sz="0" w:space="0" w:color="auto"/>
        <w:bottom w:val="none" w:sz="0" w:space="0" w:color="auto"/>
        <w:right w:val="none" w:sz="0" w:space="0" w:color="auto"/>
      </w:divBdr>
    </w:div>
    <w:div w:id="1739285237">
      <w:bodyDiv w:val="1"/>
      <w:marLeft w:val="0"/>
      <w:marRight w:val="0"/>
      <w:marTop w:val="0"/>
      <w:marBottom w:val="0"/>
      <w:divBdr>
        <w:top w:val="none" w:sz="0" w:space="0" w:color="auto"/>
        <w:left w:val="none" w:sz="0" w:space="0" w:color="auto"/>
        <w:bottom w:val="none" w:sz="0" w:space="0" w:color="auto"/>
        <w:right w:val="none" w:sz="0" w:space="0" w:color="auto"/>
      </w:divBdr>
      <w:divsChild>
        <w:div w:id="1744331022">
          <w:marLeft w:val="360"/>
          <w:marRight w:val="0"/>
          <w:marTop w:val="200"/>
          <w:marBottom w:val="0"/>
          <w:divBdr>
            <w:top w:val="none" w:sz="0" w:space="0" w:color="auto"/>
            <w:left w:val="none" w:sz="0" w:space="0" w:color="auto"/>
            <w:bottom w:val="none" w:sz="0" w:space="0" w:color="auto"/>
            <w:right w:val="none" w:sz="0" w:space="0" w:color="auto"/>
          </w:divBdr>
        </w:div>
        <w:div w:id="1296913049">
          <w:marLeft w:val="360"/>
          <w:marRight w:val="0"/>
          <w:marTop w:val="200"/>
          <w:marBottom w:val="0"/>
          <w:divBdr>
            <w:top w:val="none" w:sz="0" w:space="0" w:color="auto"/>
            <w:left w:val="none" w:sz="0" w:space="0" w:color="auto"/>
            <w:bottom w:val="none" w:sz="0" w:space="0" w:color="auto"/>
            <w:right w:val="none" w:sz="0" w:space="0" w:color="auto"/>
          </w:divBdr>
        </w:div>
        <w:div w:id="485321951">
          <w:marLeft w:val="360"/>
          <w:marRight w:val="0"/>
          <w:marTop w:val="200"/>
          <w:marBottom w:val="0"/>
          <w:divBdr>
            <w:top w:val="none" w:sz="0" w:space="0" w:color="auto"/>
            <w:left w:val="none" w:sz="0" w:space="0" w:color="auto"/>
            <w:bottom w:val="none" w:sz="0" w:space="0" w:color="auto"/>
            <w:right w:val="none" w:sz="0" w:space="0" w:color="auto"/>
          </w:divBdr>
        </w:div>
        <w:div w:id="1032921323">
          <w:marLeft w:val="360"/>
          <w:marRight w:val="0"/>
          <w:marTop w:val="200"/>
          <w:marBottom w:val="0"/>
          <w:divBdr>
            <w:top w:val="none" w:sz="0" w:space="0" w:color="auto"/>
            <w:left w:val="none" w:sz="0" w:space="0" w:color="auto"/>
            <w:bottom w:val="none" w:sz="0" w:space="0" w:color="auto"/>
            <w:right w:val="none" w:sz="0" w:space="0" w:color="auto"/>
          </w:divBdr>
        </w:div>
      </w:divsChild>
    </w:div>
    <w:div w:id="2106732132">
      <w:bodyDiv w:val="1"/>
      <w:marLeft w:val="0"/>
      <w:marRight w:val="0"/>
      <w:marTop w:val="0"/>
      <w:marBottom w:val="0"/>
      <w:divBdr>
        <w:top w:val="none" w:sz="0" w:space="0" w:color="auto"/>
        <w:left w:val="none" w:sz="0" w:space="0" w:color="auto"/>
        <w:bottom w:val="none" w:sz="0" w:space="0" w:color="auto"/>
        <w:right w:val="none" w:sz="0" w:space="0" w:color="auto"/>
      </w:divBdr>
    </w:div>
    <w:div w:id="2117015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ews.industriall-europe.eu/documents/upload/2023/6/638218280538532639_230510_IndustrieALL_DE_print.pdf" TargetMode="External"/><Relationship Id="rId18" Type="http://schemas.openxmlformats.org/officeDocument/2006/relationships/hyperlink" Target="https://news.industriall-europe.eu/documents/upload/2023/6/638218281131051342_230510_IndustrieALL_PL_print.pdf" TargetMode="External"/><Relationship Id="rId26" Type="http://schemas.openxmlformats.org/officeDocument/2006/relationships/hyperlink" Target="https://news.industriall-europe.eu/documents/upload/2023/6/638218280793422756_230510_IndustrieALL_FR_print.pdf" TargetMode="External"/><Relationship Id="rId3" Type="http://schemas.openxmlformats.org/officeDocument/2006/relationships/settings" Target="settings.xml"/><Relationship Id="rId21" Type="http://schemas.openxmlformats.org/officeDocument/2006/relationships/hyperlink" Target="https://news.industriall-europe.eu/documents/upload/2022/12/638058572855522526_Adopted_-_Ending_the_permanent_crisis_for_youth_solutions_exist_-_EN.pdf"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news.industriall-europe.eu/documents/upload/2023/6/638218280452867479_230510_IndustrieALL_CZ_print.pdf" TargetMode="External"/><Relationship Id="rId17" Type="http://schemas.openxmlformats.org/officeDocument/2006/relationships/hyperlink" Target="https://news.industriall-europe.eu/documents/upload/2023/6/638218281028328883_230510_IndustrieALL_IT_print.pdf" TargetMode="External"/><Relationship Id="rId25" Type="http://schemas.openxmlformats.org/officeDocument/2006/relationships/hyperlink" Target="https://news.industriall-europe.eu/documents/upload/2023/6/638218280632996655_230510_IndustrieALL_EN_print.pdf"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news.industriall-europe.eu/documents/upload/2023/6/638218280931414859_230510_IndustrieALL_HU_print.pdf" TargetMode="External"/><Relationship Id="rId20" Type="http://schemas.openxmlformats.org/officeDocument/2006/relationships/hyperlink" Target="https://news.industriall-europe.eu/documents/upload/2022/12/638058572562378259_Adopted_-_Ending_the_permanent_crisis_for_youth_solutions_exist_-_DE.pdf" TargetMode="External"/><Relationship Id="rId29" Type="http://schemas.openxmlformats.org/officeDocument/2006/relationships/hyperlink" Target="https://news.industriall-europe.eu/documents/upload/2023/6/638218281131051342_230510_IndustrieALL_PL_prin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industriall-europe.eu/documents/upload/2022/6/637897674435090161_dopted%20-%20Youth%20-%20Trade%20unions'%20future%20at%20risk%20Building%20a%20future%20for%20trade%20unions%20through%20youth%20inclusion%20-%20FR.pdf" TargetMode="External"/><Relationship Id="rId24" Type="http://schemas.openxmlformats.org/officeDocument/2006/relationships/hyperlink" Target="https://news.industriall-europe.eu/documents/upload/2023/6/638218280538532639_230510_IndustrieALL_DE_print.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ews.industriall-europe.eu/documents/upload/2023/6/638218280793422756_230510_IndustrieALL_FR_print.pdf" TargetMode="External"/><Relationship Id="rId23" Type="http://schemas.openxmlformats.org/officeDocument/2006/relationships/hyperlink" Target="https://news.industriall-europe.eu/documents/upload/2023/6/638218280452867479_230510_IndustrieALL_CZ_print.pdf" TargetMode="External"/><Relationship Id="rId28" Type="http://schemas.openxmlformats.org/officeDocument/2006/relationships/hyperlink" Target="https://news.industriall-europe.eu/documents/upload/2023/6/638218281028328883_230510_IndustrieALL_IT_print.pdf" TargetMode="External"/><Relationship Id="rId36" Type="http://schemas.openxmlformats.org/officeDocument/2006/relationships/theme" Target="theme/theme1.xml"/><Relationship Id="rId10" Type="http://schemas.openxmlformats.org/officeDocument/2006/relationships/hyperlink" Target="https://news.industriall-europe.eu/documents/upload/2022/6/637897673509877031_dopted%20-%20Youth%20-%20Trade%20unions'%20future%20at%20risk%20Building%20a%20future%20for%20trade%20unions%20through%20youth%20inclusion%20-%20EN.pdf" TargetMode="External"/><Relationship Id="rId19" Type="http://schemas.openxmlformats.org/officeDocument/2006/relationships/hyperlink" Target="https://news.industriall-europe.eu/documents/upload/2023/6/638218281213696693_230510_IndustrieALL_RO_print.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ws.industriall-europe.eu/documents/upload/2022/6/637897673172129084_dopted%20-%20Youth%20-%20Trade%20unions'%20future%20at%20risk%20Building%20a%20future%20for%20trade%20unions%20through%20youth%20inclusion%20-%20DE.pdf" TargetMode="External"/><Relationship Id="rId14" Type="http://schemas.openxmlformats.org/officeDocument/2006/relationships/hyperlink" Target="https://news.industriall-europe.eu/documents/upload/2023/6/638218280632996655_230510_IndustrieALL_EN_print.pdf" TargetMode="External"/><Relationship Id="rId22" Type="http://schemas.openxmlformats.org/officeDocument/2006/relationships/hyperlink" Target="https://news.industriall-europe.eu/documents/upload/2022/12/638058573170110526_Adopted_-_Ending_the_permanent_crisis_for_youth_solutions_exist_-_FR.pdf" TargetMode="External"/><Relationship Id="rId27" Type="http://schemas.openxmlformats.org/officeDocument/2006/relationships/hyperlink" Target="https://news.industriall-europe.eu/documents/upload/2023/6/638218280931414859_230510_IndustrieALL_HU_print.pdf" TargetMode="External"/><Relationship Id="rId30" Type="http://schemas.openxmlformats.org/officeDocument/2006/relationships/hyperlink" Target="https://news.industriall-europe.eu/documents/upload/2023/6/638218281213696693_230510_IndustrieALL_RO_print.pdf" TargetMode="External"/><Relationship Id="rId35" Type="http://schemas.openxmlformats.org/officeDocument/2006/relationships/fontTable" Target="fontTable.xm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Fesland</dc:creator>
  <cp:keywords/>
  <dc:description/>
  <cp:lastModifiedBy>Marie-Odile Martiat</cp:lastModifiedBy>
  <cp:revision>4</cp:revision>
  <cp:lastPrinted>2021-06-24T07:55:00Z</cp:lastPrinted>
  <dcterms:created xsi:type="dcterms:W3CDTF">2025-12-02T08:40:00Z</dcterms:created>
  <dcterms:modified xsi:type="dcterms:W3CDTF">2025-12-02T08:41:00Z</dcterms:modified>
</cp:coreProperties>
</file>