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D863" w14:textId="493A2E4D" w:rsidR="00537B46" w:rsidRDefault="00537B46" w:rsidP="00537B46">
      <w:pPr>
        <w:contextualSpacing/>
        <w:rPr>
          <w:rFonts w:cs="Times New Roman (Body CS)"/>
          <w:b/>
          <w:sz w:val="32"/>
        </w:rPr>
      </w:pPr>
      <w:r>
        <w:rPr>
          <w:noProof/>
        </w:rPr>
        <w:drawing>
          <wp:anchor distT="0" distB="0" distL="114300" distR="114300" simplePos="0" relativeHeight="251666432" behindDoc="0" locked="1" layoutInCell="1" allowOverlap="1" wp14:anchorId="580F1A69" wp14:editId="1774BC18">
            <wp:simplePos x="0" y="0"/>
            <wp:positionH relativeFrom="margin">
              <wp:posOffset>4180205</wp:posOffset>
            </wp:positionH>
            <wp:positionV relativeFrom="margin">
              <wp:posOffset>-262890</wp:posOffset>
            </wp:positionV>
            <wp:extent cx="1810385" cy="427990"/>
            <wp:effectExtent l="0" t="0" r="0" b="0"/>
            <wp:wrapThrough wrapText="bothSides">
              <wp:wrapPolygon edited="0">
                <wp:start x="1364" y="0"/>
                <wp:lineTo x="0" y="1923"/>
                <wp:lineTo x="0" y="14421"/>
                <wp:lineTo x="909" y="18267"/>
                <wp:lineTo x="11592" y="20190"/>
                <wp:lineTo x="21365" y="20190"/>
                <wp:lineTo x="21365" y="1923"/>
                <wp:lineTo x="2955" y="0"/>
                <wp:lineTo x="1364"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0385" cy="427990"/>
                    </a:xfrm>
                    <a:prstGeom prst="rect">
                      <a:avLst/>
                    </a:prstGeom>
                    <a:ln>
                      <a:noFill/>
                    </a:ln>
                  </pic:spPr>
                </pic:pic>
              </a:graphicData>
            </a:graphic>
            <wp14:sizeRelH relativeFrom="margin">
              <wp14:pctWidth>0</wp14:pctWidth>
            </wp14:sizeRelH>
            <wp14:sizeRelV relativeFrom="margin">
              <wp14:pctHeight>0</wp14:pctHeight>
            </wp14:sizeRelV>
          </wp:anchor>
        </w:drawing>
      </w:r>
    </w:p>
    <w:p w14:paraId="6359F75D" w14:textId="0837603B" w:rsidR="007066FC" w:rsidRPr="00537B46" w:rsidRDefault="00537B46" w:rsidP="00537B46">
      <w:pPr>
        <w:contextualSpacing/>
      </w:pPr>
      <w:r>
        <w:rPr>
          <w:noProof/>
          <w:color w:val="000000" w:themeColor="text1"/>
          <w:sz w:val="21"/>
        </w:rPr>
        <mc:AlternateContent>
          <mc:Choice Requires="wps">
            <w:drawing>
              <wp:anchor distT="0" distB="0" distL="114300" distR="114300" simplePos="0" relativeHeight="251664384" behindDoc="0" locked="0" layoutInCell="1" allowOverlap="1" wp14:anchorId="25DF7094" wp14:editId="70A8728A">
                <wp:simplePos x="0" y="0"/>
                <wp:positionH relativeFrom="column">
                  <wp:posOffset>-22225</wp:posOffset>
                </wp:positionH>
                <wp:positionV relativeFrom="paragraph">
                  <wp:posOffset>240665</wp:posOffset>
                </wp:positionV>
                <wp:extent cx="5960110" cy="19526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0110" cy="1952625"/>
                        </a:xfrm>
                        <a:prstGeom prst="rect">
                          <a:avLst/>
                        </a:prstGeom>
                        <a:noFill/>
                        <a:ln w="6350">
                          <a:noFill/>
                        </a:ln>
                      </wps:spPr>
                      <wps:txbx>
                        <w:txbxContent>
                          <w:p w14:paraId="01F20285" w14:textId="77777777" w:rsidR="007066FC" w:rsidRDefault="007066FC" w:rsidP="00516F49">
                            <w:pPr>
                              <w:rPr>
                                <w:b/>
                                <w:bCs/>
                                <w:color w:val="FFFFFF" w:themeColor="background1"/>
                                <w:sz w:val="32"/>
                                <w:szCs w:val="32"/>
                                <w:lang w:val="ro-RO"/>
                              </w:rPr>
                            </w:pPr>
                          </w:p>
                          <w:p w14:paraId="35CE7133" w14:textId="77777777" w:rsidR="00537B46" w:rsidRPr="007066FC" w:rsidRDefault="00537B46" w:rsidP="00516F49">
                            <w:pPr>
                              <w:rPr>
                                <w:b/>
                                <w:bCs/>
                                <w:color w:val="FFFFFF" w:themeColor="background1"/>
                                <w:sz w:val="32"/>
                                <w:szCs w:val="32"/>
                                <w:lang w:val="ro-RO"/>
                              </w:rPr>
                            </w:pPr>
                          </w:p>
                          <w:p w14:paraId="3C576BD4" w14:textId="77777777" w:rsidR="00D47BCE" w:rsidRDefault="00EF7E62" w:rsidP="00516F49">
                            <w:pPr>
                              <w:rPr>
                                <w:b/>
                                <w:bCs/>
                                <w:color w:val="FFFFFF" w:themeColor="background1"/>
                                <w:sz w:val="44"/>
                                <w:szCs w:val="44"/>
                              </w:rPr>
                            </w:pPr>
                            <w:r>
                              <w:rPr>
                                <w:b/>
                                <w:color w:val="FFFFFF" w:themeColor="background1"/>
                                <w:sz w:val="44"/>
                              </w:rPr>
                              <w:t>Stratégie européenne pour la jeunesse</w:t>
                            </w:r>
                          </w:p>
                          <w:p w14:paraId="42B39374" w14:textId="77777777" w:rsidR="0083199F" w:rsidRDefault="0083199F" w:rsidP="0083199F">
                            <w:pPr>
                              <w:rPr>
                                <w:color w:val="FFFFFF" w:themeColor="background1"/>
                                <w:sz w:val="16"/>
                                <w:szCs w:val="20"/>
                              </w:rPr>
                            </w:pPr>
                            <w:bookmarkStart w:id="0" w:name="_Hlk121132468"/>
                          </w:p>
                          <w:p w14:paraId="1235E032" w14:textId="77777777" w:rsidR="0083199F" w:rsidRDefault="0083199F" w:rsidP="0083199F">
                            <w:pPr>
                              <w:rPr>
                                <w:color w:val="FFFFFF" w:themeColor="background1"/>
                                <w:sz w:val="16"/>
                                <w:szCs w:val="20"/>
                              </w:rPr>
                            </w:pPr>
                          </w:p>
                          <w:p w14:paraId="223D5FF6" w14:textId="77777777" w:rsidR="0083199F" w:rsidRDefault="0083199F" w:rsidP="0083199F">
                            <w:pPr>
                              <w:rPr>
                                <w:color w:val="FFFFFF" w:themeColor="background1"/>
                                <w:sz w:val="16"/>
                                <w:szCs w:val="20"/>
                              </w:rPr>
                            </w:pPr>
                          </w:p>
                          <w:p w14:paraId="6C08FE4F" w14:textId="77777777" w:rsidR="0083199F" w:rsidRDefault="0083199F" w:rsidP="0083199F">
                            <w:pPr>
                              <w:rPr>
                                <w:color w:val="FFFFFF" w:themeColor="background1"/>
                                <w:sz w:val="16"/>
                                <w:szCs w:val="20"/>
                              </w:rPr>
                            </w:pPr>
                          </w:p>
                          <w:p w14:paraId="17E585D4" w14:textId="77777777" w:rsidR="0083199F" w:rsidRDefault="0083199F" w:rsidP="0083199F">
                            <w:pPr>
                              <w:rPr>
                                <w:color w:val="FFFFFF" w:themeColor="background1"/>
                                <w:sz w:val="16"/>
                                <w:szCs w:val="20"/>
                              </w:rPr>
                            </w:pPr>
                          </w:p>
                          <w:p w14:paraId="0A548BA6" w14:textId="3011047A" w:rsidR="0083199F" w:rsidRPr="0083199F" w:rsidRDefault="0083199F" w:rsidP="0083199F">
                            <w:pPr>
                              <w:rPr>
                                <w:color w:val="FFFFFF" w:themeColor="background1"/>
                                <w:sz w:val="16"/>
                                <w:szCs w:val="16"/>
                                <w:lang w:val="fr-BE"/>
                              </w:rPr>
                            </w:pPr>
                            <w:r w:rsidRPr="0083199F">
                              <w:rPr>
                                <w:color w:val="FFFFFF" w:themeColor="background1"/>
                                <w:sz w:val="16"/>
                                <w:szCs w:val="16"/>
                                <w:lang w:val="fr-BE"/>
                              </w:rPr>
                              <w:t>Document adopté par le 33</w:t>
                            </w:r>
                            <w:r w:rsidRPr="0083199F">
                              <w:rPr>
                                <w:color w:val="FFFFFF" w:themeColor="background1"/>
                                <w:sz w:val="16"/>
                                <w:szCs w:val="16"/>
                                <w:vertAlign w:val="superscript"/>
                                <w:lang w:val="fr-BE"/>
                              </w:rPr>
                              <w:t>e</w:t>
                            </w:r>
                            <w:r w:rsidRPr="0083199F">
                              <w:rPr>
                                <w:color w:val="FFFFFF" w:themeColor="background1"/>
                                <w:sz w:val="16"/>
                                <w:szCs w:val="16"/>
                                <w:lang w:val="fr-BE"/>
                              </w:rPr>
                              <w:t xml:space="preserve"> Comité exécutif d’</w:t>
                            </w:r>
                            <w:proofErr w:type="spellStart"/>
                            <w:r w:rsidRPr="0083199F">
                              <w:rPr>
                                <w:color w:val="FFFFFF" w:themeColor="background1"/>
                                <w:sz w:val="16"/>
                                <w:szCs w:val="16"/>
                                <w:lang w:val="fr-BE"/>
                              </w:rPr>
                              <w:t>industriAll</w:t>
                            </w:r>
                            <w:proofErr w:type="spellEnd"/>
                            <w:r w:rsidRPr="0083199F">
                              <w:rPr>
                                <w:color w:val="FFFFFF" w:themeColor="background1"/>
                                <w:sz w:val="16"/>
                                <w:szCs w:val="16"/>
                                <w:lang w:val="fr-BE"/>
                              </w:rPr>
                              <w:t xml:space="preserve"> Europe</w:t>
                            </w:r>
                          </w:p>
                          <w:p w14:paraId="6940B5CC" w14:textId="687E0C8F" w:rsidR="00A3589C" w:rsidRPr="0083199F" w:rsidRDefault="0083199F" w:rsidP="0083199F">
                            <w:pPr>
                              <w:rPr>
                                <w:color w:val="FFFFFF" w:themeColor="background1"/>
                                <w:sz w:val="16"/>
                                <w:szCs w:val="16"/>
                              </w:rPr>
                            </w:pPr>
                            <w:r w:rsidRPr="0083199F">
                              <w:rPr>
                                <w:color w:val="FFFFFF" w:themeColor="background1"/>
                                <w:sz w:val="16"/>
                                <w:szCs w:val="16"/>
                                <w:lang w:val="fr-BE"/>
                              </w:rPr>
                              <w:t>Bruxelles, 27-28 novembre 2025</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F7094" id="_x0000_t202" coordsize="21600,21600" o:spt="202" path="m,l,21600r21600,l21600,xe">
                <v:stroke joinstyle="miter"/>
                <v:path gradientshapeok="t" o:connecttype="rect"/>
              </v:shapetype>
              <v:shape id="Text Box 4" o:spid="_x0000_s1026" type="#_x0000_t202" style="position:absolute;margin-left:-1.75pt;margin-top:18.95pt;width:469.3pt;height:15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" filled="f" stroked="f" strokeweight=".5pt">
                <v:textbox>
                  <w:txbxContent>
                    <w:p w14:paraId="01F20285" w14:textId="77777777" w:rsidR="007066FC" w:rsidRDefault="007066FC" w:rsidP="00516F49">
                      <w:pPr>
                        <w:rPr>
                          <w:b/>
                          <w:bCs/>
                          <w:color w:val="FFFFFF" w:themeColor="background1"/>
                          <w:sz w:val="32"/>
                          <w:szCs w:val="32"/>
                          <w:lang w:val="ro-RO"/>
                        </w:rPr>
                      </w:pPr>
                    </w:p>
                    <w:p w14:paraId="35CE7133" w14:textId="77777777" w:rsidR="00537B46" w:rsidRPr="007066FC" w:rsidRDefault="00537B46" w:rsidP="00516F49">
                      <w:pPr>
                        <w:rPr>
                          <w:b/>
                          <w:bCs/>
                          <w:color w:val="FFFFFF" w:themeColor="background1"/>
                          <w:sz w:val="32"/>
                          <w:szCs w:val="32"/>
                          <w:lang w:val="ro-RO"/>
                        </w:rPr>
                      </w:pPr>
                    </w:p>
                    <w:p w14:paraId="3C576BD4" w14:textId="77777777" w:rsidR="00D47BCE" w:rsidRDefault="00EF7E62" w:rsidP="00516F49">
                      <w:pPr>
                        <w:rPr>
                          <w:b/>
                          <w:bCs/>
                          <w:color w:val="FFFFFF" w:themeColor="background1"/>
                          <w:sz w:val="44"/>
                          <w:szCs w:val="44"/>
                        </w:rPr>
                      </w:pPr>
                      <w:r>
                        <w:rPr>
                          <w:b/>
                          <w:color w:val="FFFFFF" w:themeColor="background1"/>
                          <w:sz w:val="44"/>
                        </w:rPr>
                        <w:t>Stratégie européenne pour la jeunesse</w:t>
                      </w:r>
                    </w:p>
                    <w:p w14:paraId="42B39374" w14:textId="77777777" w:rsidR="0083199F" w:rsidRDefault="0083199F" w:rsidP="0083199F">
                      <w:pPr>
                        <w:rPr>
                          <w:color w:val="FFFFFF" w:themeColor="background1"/>
                          <w:sz w:val="16"/>
                          <w:szCs w:val="20"/>
                        </w:rPr>
                      </w:pPr>
                      <w:bookmarkStart w:id="1" w:name="_Hlk121132468"/>
                    </w:p>
                    <w:p w14:paraId="1235E032" w14:textId="77777777" w:rsidR="0083199F" w:rsidRDefault="0083199F" w:rsidP="0083199F">
                      <w:pPr>
                        <w:rPr>
                          <w:color w:val="FFFFFF" w:themeColor="background1"/>
                          <w:sz w:val="16"/>
                          <w:szCs w:val="20"/>
                        </w:rPr>
                      </w:pPr>
                    </w:p>
                    <w:p w14:paraId="223D5FF6" w14:textId="77777777" w:rsidR="0083199F" w:rsidRDefault="0083199F" w:rsidP="0083199F">
                      <w:pPr>
                        <w:rPr>
                          <w:color w:val="FFFFFF" w:themeColor="background1"/>
                          <w:sz w:val="16"/>
                          <w:szCs w:val="20"/>
                        </w:rPr>
                      </w:pPr>
                    </w:p>
                    <w:p w14:paraId="6C08FE4F" w14:textId="77777777" w:rsidR="0083199F" w:rsidRDefault="0083199F" w:rsidP="0083199F">
                      <w:pPr>
                        <w:rPr>
                          <w:color w:val="FFFFFF" w:themeColor="background1"/>
                          <w:sz w:val="16"/>
                          <w:szCs w:val="20"/>
                        </w:rPr>
                      </w:pPr>
                    </w:p>
                    <w:p w14:paraId="17E585D4" w14:textId="77777777" w:rsidR="0083199F" w:rsidRDefault="0083199F" w:rsidP="0083199F">
                      <w:pPr>
                        <w:rPr>
                          <w:color w:val="FFFFFF" w:themeColor="background1"/>
                          <w:sz w:val="16"/>
                          <w:szCs w:val="20"/>
                        </w:rPr>
                      </w:pPr>
                    </w:p>
                    <w:p w14:paraId="0A548BA6" w14:textId="3011047A" w:rsidR="0083199F" w:rsidRPr="0083199F" w:rsidRDefault="0083199F" w:rsidP="0083199F">
                      <w:pPr>
                        <w:rPr>
                          <w:color w:val="FFFFFF" w:themeColor="background1"/>
                          <w:sz w:val="16"/>
                          <w:szCs w:val="16"/>
                          <w:lang w:val="fr-BE"/>
                        </w:rPr>
                      </w:pPr>
                      <w:r w:rsidRPr="0083199F">
                        <w:rPr>
                          <w:color w:val="FFFFFF" w:themeColor="background1"/>
                          <w:sz w:val="16"/>
                          <w:szCs w:val="16"/>
                          <w:lang w:val="fr-BE"/>
                        </w:rPr>
                        <w:t>Document adopté par le 33</w:t>
                      </w:r>
                      <w:r w:rsidRPr="0083199F">
                        <w:rPr>
                          <w:color w:val="FFFFFF" w:themeColor="background1"/>
                          <w:sz w:val="16"/>
                          <w:szCs w:val="16"/>
                          <w:vertAlign w:val="superscript"/>
                          <w:lang w:val="fr-BE"/>
                        </w:rPr>
                        <w:t>e</w:t>
                      </w:r>
                      <w:r w:rsidRPr="0083199F">
                        <w:rPr>
                          <w:color w:val="FFFFFF" w:themeColor="background1"/>
                          <w:sz w:val="16"/>
                          <w:szCs w:val="16"/>
                          <w:lang w:val="fr-BE"/>
                        </w:rPr>
                        <w:t xml:space="preserve"> Comité exécutif d’</w:t>
                      </w:r>
                      <w:proofErr w:type="spellStart"/>
                      <w:r w:rsidRPr="0083199F">
                        <w:rPr>
                          <w:color w:val="FFFFFF" w:themeColor="background1"/>
                          <w:sz w:val="16"/>
                          <w:szCs w:val="16"/>
                          <w:lang w:val="fr-BE"/>
                        </w:rPr>
                        <w:t>industriAll</w:t>
                      </w:r>
                      <w:proofErr w:type="spellEnd"/>
                      <w:r w:rsidRPr="0083199F">
                        <w:rPr>
                          <w:color w:val="FFFFFF" w:themeColor="background1"/>
                          <w:sz w:val="16"/>
                          <w:szCs w:val="16"/>
                          <w:lang w:val="fr-BE"/>
                        </w:rPr>
                        <w:t xml:space="preserve"> Europe</w:t>
                      </w:r>
                    </w:p>
                    <w:p w14:paraId="6940B5CC" w14:textId="687E0C8F" w:rsidR="00A3589C" w:rsidRPr="0083199F" w:rsidRDefault="0083199F" w:rsidP="0083199F">
                      <w:pPr>
                        <w:rPr>
                          <w:color w:val="FFFFFF" w:themeColor="background1"/>
                          <w:sz w:val="16"/>
                          <w:szCs w:val="16"/>
                        </w:rPr>
                      </w:pPr>
                      <w:r w:rsidRPr="0083199F">
                        <w:rPr>
                          <w:color w:val="FFFFFF" w:themeColor="background1"/>
                          <w:sz w:val="16"/>
                          <w:szCs w:val="16"/>
                          <w:lang w:val="fr-BE"/>
                        </w:rPr>
                        <w:t>Bruxelles, 27-28 novembre 2025</w:t>
                      </w:r>
                      <w:bookmarkEnd w:id="1"/>
                    </w:p>
                  </w:txbxContent>
                </v:textbox>
              </v:shape>
            </w:pict>
          </mc:Fallback>
        </mc:AlternateContent>
      </w:r>
      <w:r>
        <w:rPr>
          <w:noProof/>
        </w:rPr>
        <w:drawing>
          <wp:anchor distT="0" distB="0" distL="114300" distR="114300" simplePos="0" relativeHeight="251663360" behindDoc="1" locked="0" layoutInCell="1" allowOverlap="1" wp14:anchorId="6A295C72" wp14:editId="2452AA18">
            <wp:simplePos x="0" y="0"/>
            <wp:positionH relativeFrom="column">
              <wp:posOffset>-195580</wp:posOffset>
            </wp:positionH>
            <wp:positionV relativeFrom="paragraph">
              <wp:posOffset>85725</wp:posOffset>
            </wp:positionV>
            <wp:extent cx="6341110" cy="2210435"/>
            <wp:effectExtent l="0" t="0" r="2540" b="0"/>
            <wp:wrapThrough wrapText="bothSides">
              <wp:wrapPolygon edited="0">
                <wp:start x="0" y="0"/>
                <wp:lineTo x="0" y="21408"/>
                <wp:lineTo x="21544" y="21408"/>
                <wp:lineTo x="21544" y="0"/>
                <wp:lineTo x="0" y="0"/>
              </wp:wrapPolygon>
            </wp:wrapThrough>
            <wp:docPr id="9" name="Picture 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ico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341110" cy="2210435"/>
                    </a:xfrm>
                    <a:prstGeom prst="rect">
                      <a:avLst/>
                    </a:prstGeom>
                  </pic:spPr>
                </pic:pic>
              </a:graphicData>
            </a:graphic>
            <wp14:sizeRelH relativeFrom="page">
              <wp14:pctWidth>0</wp14:pctWidth>
            </wp14:sizeRelH>
            <wp14:sizeRelV relativeFrom="page">
              <wp14:pctHeight>0</wp14:pctHeight>
            </wp14:sizeRelV>
          </wp:anchor>
        </w:drawing>
      </w:r>
    </w:p>
    <w:p w14:paraId="0D739663" w14:textId="44EB3A6B" w:rsidR="00EF7E62" w:rsidRPr="00537B46" w:rsidRDefault="00EF7E62" w:rsidP="00537B46">
      <w:pPr>
        <w:contextualSpacing/>
        <w:jc w:val="both"/>
        <w:rPr>
          <w:sz w:val="22"/>
          <w:szCs w:val="22"/>
        </w:rPr>
      </w:pPr>
      <w:r w:rsidRPr="00537B46">
        <w:rPr>
          <w:sz w:val="22"/>
          <w:szCs w:val="22"/>
        </w:rPr>
        <w:t>Lors du Congrès d’</w:t>
      </w:r>
      <w:proofErr w:type="spellStart"/>
      <w:r w:rsidRPr="00537B46">
        <w:rPr>
          <w:sz w:val="22"/>
          <w:szCs w:val="22"/>
        </w:rPr>
        <w:t>industriAll</w:t>
      </w:r>
      <w:proofErr w:type="spellEnd"/>
      <w:r w:rsidRPr="00537B46">
        <w:rPr>
          <w:sz w:val="22"/>
          <w:szCs w:val="22"/>
        </w:rPr>
        <w:t xml:space="preserve"> Europe qui s’est tenu du 3</w:t>
      </w:r>
      <w:r w:rsidR="00231684" w:rsidRPr="00537B46">
        <w:rPr>
          <w:sz w:val="22"/>
          <w:szCs w:val="22"/>
        </w:rPr>
        <w:t> </w:t>
      </w:r>
      <w:r w:rsidRPr="00537B46">
        <w:rPr>
          <w:sz w:val="22"/>
          <w:szCs w:val="22"/>
        </w:rPr>
        <w:t xml:space="preserve">au </w:t>
      </w:r>
      <w:r w:rsidR="00C01564" w:rsidRPr="00537B46">
        <w:rPr>
          <w:sz w:val="22"/>
          <w:szCs w:val="22"/>
        </w:rPr>
        <w:t>5 juin 2025</w:t>
      </w:r>
      <w:r w:rsidRPr="00537B46">
        <w:rPr>
          <w:sz w:val="22"/>
          <w:szCs w:val="22"/>
        </w:rPr>
        <w:t xml:space="preserve"> à Budapest, les jeunes membres ont demandé une participation </w:t>
      </w:r>
      <w:r w:rsidR="002D29CB" w:rsidRPr="00537B46">
        <w:rPr>
          <w:sz w:val="22"/>
          <w:szCs w:val="22"/>
        </w:rPr>
        <w:t xml:space="preserve">plus significative </w:t>
      </w:r>
      <w:r w:rsidRPr="00537B46">
        <w:rPr>
          <w:sz w:val="22"/>
          <w:szCs w:val="22"/>
        </w:rPr>
        <w:t xml:space="preserve">aux organes décisionnels, notamment au sein du Comité exécutif. Le Congrès a exprimé son soutien à un accroissement de leur participation et </w:t>
      </w:r>
      <w:r w:rsidR="000143CE" w:rsidRPr="00537B46">
        <w:rPr>
          <w:sz w:val="22"/>
          <w:szCs w:val="22"/>
        </w:rPr>
        <w:t xml:space="preserve">a </w:t>
      </w:r>
      <w:r w:rsidRPr="00537B46">
        <w:rPr>
          <w:sz w:val="22"/>
          <w:szCs w:val="22"/>
        </w:rPr>
        <w:t>confié au Groupe de travail « Jeunesse » et au Secrétariat la tâche d’élaborer une Stratégie européenne pour la jeunesse pour la</w:t>
      </w:r>
      <w:r w:rsidR="000143CE" w:rsidRPr="00537B46">
        <w:rPr>
          <w:sz w:val="22"/>
          <w:szCs w:val="22"/>
        </w:rPr>
        <w:t xml:space="preserve"> prochaine</w:t>
      </w:r>
      <w:r w:rsidRPr="00537B46">
        <w:rPr>
          <w:sz w:val="22"/>
          <w:szCs w:val="22"/>
        </w:rPr>
        <w:t xml:space="preserve"> mandature de 4 ans.</w:t>
      </w:r>
    </w:p>
    <w:p w14:paraId="265D0126" w14:textId="77777777" w:rsidR="007066FC" w:rsidRPr="00537B46" w:rsidRDefault="007066FC" w:rsidP="00537B46">
      <w:pPr>
        <w:contextualSpacing/>
        <w:jc w:val="both"/>
        <w:rPr>
          <w:sz w:val="22"/>
          <w:szCs w:val="22"/>
          <w:lang w:val="fr-BE"/>
        </w:rPr>
      </w:pPr>
    </w:p>
    <w:p w14:paraId="5901D696" w14:textId="5AF13759" w:rsidR="00EF7E62" w:rsidRPr="00537B46" w:rsidRDefault="00EF7E62" w:rsidP="00537B46">
      <w:pPr>
        <w:contextualSpacing/>
        <w:jc w:val="both"/>
        <w:rPr>
          <w:sz w:val="22"/>
          <w:szCs w:val="22"/>
        </w:rPr>
      </w:pPr>
      <w:r w:rsidRPr="00537B46">
        <w:rPr>
          <w:sz w:val="22"/>
          <w:szCs w:val="22"/>
        </w:rPr>
        <w:t xml:space="preserve">Cette Stratégie européenne pour la jeunesse s’appuie sur les réussites obtenues par </w:t>
      </w:r>
      <w:r w:rsidR="00C01564" w:rsidRPr="00537B46">
        <w:rPr>
          <w:sz w:val="22"/>
          <w:szCs w:val="22"/>
        </w:rPr>
        <w:t xml:space="preserve">le </w:t>
      </w:r>
      <w:r w:rsidRPr="00537B46">
        <w:rPr>
          <w:sz w:val="22"/>
          <w:szCs w:val="22"/>
        </w:rPr>
        <w:t xml:space="preserve">Groupe de travail « Jeunesse » au cours de la dernière mandature. Ensemble, à ce jour, ses membres </w:t>
      </w:r>
      <w:r w:rsidR="000143CE" w:rsidRPr="00537B46">
        <w:rPr>
          <w:sz w:val="22"/>
          <w:szCs w:val="22"/>
        </w:rPr>
        <w:t>sont parvenus</w:t>
      </w:r>
      <w:r w:rsidRPr="00537B46">
        <w:rPr>
          <w:sz w:val="22"/>
          <w:szCs w:val="22"/>
        </w:rPr>
        <w:t xml:space="preserve"> à :</w:t>
      </w:r>
    </w:p>
    <w:p w14:paraId="369212C8" w14:textId="77777777" w:rsidR="007066FC" w:rsidRPr="00537B46" w:rsidRDefault="007066FC" w:rsidP="00537B46">
      <w:pPr>
        <w:contextualSpacing/>
        <w:jc w:val="both"/>
        <w:rPr>
          <w:sz w:val="22"/>
          <w:szCs w:val="22"/>
          <w:lang w:val="en-GB"/>
        </w:rPr>
      </w:pPr>
    </w:p>
    <w:p w14:paraId="1CE757C7" w14:textId="59BF83DC" w:rsidR="00EF7E62" w:rsidRPr="00537B46" w:rsidRDefault="00EF7E62" w:rsidP="00537B46">
      <w:pPr>
        <w:numPr>
          <w:ilvl w:val="0"/>
          <w:numId w:val="33"/>
        </w:numPr>
        <w:spacing w:after="160"/>
        <w:contextualSpacing/>
        <w:jc w:val="both"/>
        <w:rPr>
          <w:sz w:val="22"/>
          <w:szCs w:val="22"/>
        </w:rPr>
      </w:pPr>
      <w:r w:rsidRPr="00537B46">
        <w:rPr>
          <w:sz w:val="22"/>
          <w:szCs w:val="22"/>
        </w:rPr>
        <w:t>Transposer le Plan d’action européen pour la jeunesse (</w:t>
      </w:r>
      <w:hyperlink r:id="rId9" w:history="1">
        <w:r w:rsidRPr="00537B46">
          <w:rPr>
            <w:rStyle w:val="Hyperlink"/>
            <w:sz w:val="22"/>
            <w:szCs w:val="22"/>
          </w:rPr>
          <w:t>DE</w:t>
        </w:r>
      </w:hyperlink>
      <w:r w:rsidR="001E75D4" w:rsidRPr="00537B46">
        <w:rPr>
          <w:sz w:val="22"/>
          <w:szCs w:val="22"/>
        </w:rPr>
        <w:t> </w:t>
      </w:r>
      <w:hyperlink r:id="rId10" w:history="1">
        <w:r w:rsidRPr="00537B46">
          <w:rPr>
            <w:rStyle w:val="Hyperlink"/>
            <w:sz w:val="22"/>
            <w:szCs w:val="22"/>
          </w:rPr>
          <w:t>EN</w:t>
        </w:r>
      </w:hyperlink>
      <w:r w:rsidR="001E75D4" w:rsidRPr="00537B46">
        <w:rPr>
          <w:sz w:val="22"/>
          <w:szCs w:val="22"/>
        </w:rPr>
        <w:t> </w:t>
      </w:r>
      <w:hyperlink r:id="rId11" w:history="1">
        <w:r w:rsidRPr="00537B46">
          <w:rPr>
            <w:rStyle w:val="Hyperlink"/>
            <w:sz w:val="22"/>
            <w:szCs w:val="22"/>
          </w:rPr>
          <w:t>FR</w:t>
        </w:r>
      </w:hyperlink>
      <w:r w:rsidRPr="00537B46">
        <w:rPr>
          <w:sz w:val="22"/>
          <w:szCs w:val="22"/>
        </w:rPr>
        <w:t>) en 25 plans d’action nationaux, ce qui, dans certains cas, a donné lieu à une augmentation du taux d’adhésion chez les jeunes de 10 %</w:t>
      </w:r>
    </w:p>
    <w:p w14:paraId="721F2DF4" w14:textId="147059E8" w:rsidR="00EF7E62" w:rsidRPr="00537B46" w:rsidRDefault="00EF7E62" w:rsidP="00537B46">
      <w:pPr>
        <w:numPr>
          <w:ilvl w:val="0"/>
          <w:numId w:val="33"/>
        </w:numPr>
        <w:spacing w:after="160"/>
        <w:contextualSpacing/>
        <w:jc w:val="both"/>
        <w:rPr>
          <w:sz w:val="22"/>
          <w:szCs w:val="22"/>
        </w:rPr>
      </w:pPr>
      <w:r w:rsidRPr="00537B46">
        <w:rPr>
          <w:sz w:val="22"/>
          <w:szCs w:val="22"/>
        </w:rPr>
        <w:t xml:space="preserve">Contribuer à l’étude sur la situation des jeunes travailleurs au sein des organisations membres d’industriAll Europe, qui a montré que le taux d’adhésion moyen chez les jeunes est d’environ 15 % et a formulé des recommandations en vue de l’amélioration de ce chiffre (résumés disponibles ici : </w:t>
      </w:r>
      <w:hyperlink r:id="rId12" w:history="1">
        <w:r w:rsidRPr="00537B46">
          <w:rPr>
            <w:rStyle w:val="Hyperlink"/>
            <w:sz w:val="22"/>
            <w:szCs w:val="22"/>
          </w:rPr>
          <w:t>CZ</w:t>
        </w:r>
      </w:hyperlink>
      <w:r w:rsidR="001E75D4" w:rsidRPr="00537B46">
        <w:rPr>
          <w:sz w:val="22"/>
          <w:szCs w:val="22"/>
        </w:rPr>
        <w:t> </w:t>
      </w:r>
      <w:hyperlink r:id="rId13" w:history="1">
        <w:r w:rsidRPr="00537B46">
          <w:rPr>
            <w:rStyle w:val="Hyperlink"/>
            <w:sz w:val="22"/>
            <w:szCs w:val="22"/>
          </w:rPr>
          <w:t>DE</w:t>
        </w:r>
      </w:hyperlink>
      <w:r w:rsidR="001E75D4" w:rsidRPr="00537B46">
        <w:rPr>
          <w:sz w:val="22"/>
          <w:szCs w:val="22"/>
        </w:rPr>
        <w:t> </w:t>
      </w:r>
      <w:hyperlink r:id="rId14" w:history="1">
        <w:r w:rsidRPr="00537B46">
          <w:rPr>
            <w:rStyle w:val="Hyperlink"/>
            <w:sz w:val="22"/>
            <w:szCs w:val="22"/>
          </w:rPr>
          <w:t>EN</w:t>
        </w:r>
      </w:hyperlink>
      <w:r w:rsidR="001E75D4" w:rsidRPr="00537B46">
        <w:rPr>
          <w:sz w:val="22"/>
          <w:szCs w:val="22"/>
        </w:rPr>
        <w:t> </w:t>
      </w:r>
      <w:hyperlink r:id="rId15" w:history="1">
        <w:r w:rsidRPr="00537B46">
          <w:rPr>
            <w:rStyle w:val="Hyperlink"/>
            <w:sz w:val="22"/>
            <w:szCs w:val="22"/>
          </w:rPr>
          <w:t>FR</w:t>
        </w:r>
      </w:hyperlink>
      <w:r w:rsidR="001E75D4" w:rsidRPr="00537B46">
        <w:rPr>
          <w:sz w:val="22"/>
          <w:szCs w:val="22"/>
        </w:rPr>
        <w:t> </w:t>
      </w:r>
      <w:hyperlink r:id="rId16" w:history="1">
        <w:r w:rsidRPr="00537B46">
          <w:rPr>
            <w:rStyle w:val="Hyperlink"/>
            <w:sz w:val="22"/>
            <w:szCs w:val="22"/>
          </w:rPr>
          <w:t>HU</w:t>
        </w:r>
        <w:r w:rsidR="001E75D4" w:rsidRPr="00537B46">
          <w:rPr>
            <w:sz w:val="22"/>
            <w:szCs w:val="22"/>
          </w:rPr>
          <w:t> </w:t>
        </w:r>
      </w:hyperlink>
      <w:hyperlink r:id="rId17" w:history="1">
        <w:r w:rsidRPr="00537B46">
          <w:rPr>
            <w:rStyle w:val="Hyperlink"/>
            <w:sz w:val="22"/>
            <w:szCs w:val="22"/>
          </w:rPr>
          <w:t>IT</w:t>
        </w:r>
      </w:hyperlink>
      <w:r w:rsidR="001E75D4" w:rsidRPr="00537B46">
        <w:rPr>
          <w:sz w:val="22"/>
          <w:szCs w:val="22"/>
        </w:rPr>
        <w:t> </w:t>
      </w:r>
      <w:hyperlink r:id="rId18" w:history="1">
        <w:r w:rsidRPr="00537B46">
          <w:rPr>
            <w:rStyle w:val="Hyperlink"/>
            <w:sz w:val="22"/>
            <w:szCs w:val="22"/>
          </w:rPr>
          <w:t>PL</w:t>
        </w:r>
      </w:hyperlink>
      <w:r w:rsidR="001E75D4" w:rsidRPr="00537B46">
        <w:rPr>
          <w:sz w:val="22"/>
          <w:szCs w:val="22"/>
        </w:rPr>
        <w:t> </w:t>
      </w:r>
      <w:hyperlink r:id="rId19" w:history="1">
        <w:r w:rsidRPr="00537B46">
          <w:rPr>
            <w:rStyle w:val="Hyperlink"/>
            <w:sz w:val="22"/>
            <w:szCs w:val="22"/>
          </w:rPr>
          <w:t>RO</w:t>
        </w:r>
      </w:hyperlink>
      <w:r w:rsidRPr="00537B46">
        <w:rPr>
          <w:sz w:val="22"/>
          <w:szCs w:val="22"/>
        </w:rPr>
        <w:t>)</w:t>
      </w:r>
    </w:p>
    <w:p w14:paraId="3132E07A" w14:textId="020F7BCD" w:rsidR="00EF7E62" w:rsidRPr="00537B46" w:rsidRDefault="00EF7E62" w:rsidP="00537B46">
      <w:pPr>
        <w:numPr>
          <w:ilvl w:val="0"/>
          <w:numId w:val="33"/>
        </w:numPr>
        <w:spacing w:after="160"/>
        <w:contextualSpacing/>
        <w:jc w:val="both"/>
        <w:rPr>
          <w:sz w:val="22"/>
          <w:szCs w:val="22"/>
        </w:rPr>
      </w:pPr>
      <w:r w:rsidRPr="00537B46">
        <w:rPr>
          <w:sz w:val="22"/>
          <w:szCs w:val="22"/>
        </w:rPr>
        <w:t xml:space="preserve">Rédiger deux documents à destination des jeunes qui ont été adoptés par le Comité exécutif (le Plan d’action européen pour la jeunesse </w:t>
      </w:r>
      <w:r w:rsidR="00C4692A" w:rsidRPr="00537B46">
        <w:rPr>
          <w:sz w:val="22"/>
          <w:szCs w:val="22"/>
        </w:rPr>
        <w:t xml:space="preserve">évoqué ci-dessus </w:t>
      </w:r>
      <w:r w:rsidRPr="00537B46">
        <w:rPr>
          <w:sz w:val="22"/>
          <w:szCs w:val="22"/>
        </w:rPr>
        <w:t xml:space="preserve">et la prise de position qui inclut les recommandations de l’étude sur la jeunesse : </w:t>
      </w:r>
      <w:hyperlink r:id="rId20" w:history="1">
        <w:r w:rsidRPr="00537B46">
          <w:rPr>
            <w:rStyle w:val="Hyperlink"/>
            <w:sz w:val="22"/>
            <w:szCs w:val="22"/>
          </w:rPr>
          <w:t>DE</w:t>
        </w:r>
      </w:hyperlink>
      <w:r w:rsidR="001E75D4" w:rsidRPr="00537B46">
        <w:rPr>
          <w:sz w:val="22"/>
          <w:szCs w:val="22"/>
        </w:rPr>
        <w:t> </w:t>
      </w:r>
      <w:hyperlink r:id="rId21" w:history="1">
        <w:r w:rsidRPr="00537B46">
          <w:rPr>
            <w:rStyle w:val="Hyperlink"/>
            <w:sz w:val="22"/>
            <w:szCs w:val="22"/>
          </w:rPr>
          <w:t>EN</w:t>
        </w:r>
      </w:hyperlink>
      <w:r w:rsidR="001E75D4" w:rsidRPr="00537B46">
        <w:rPr>
          <w:sz w:val="22"/>
          <w:szCs w:val="22"/>
        </w:rPr>
        <w:t> </w:t>
      </w:r>
      <w:hyperlink r:id="rId22" w:history="1">
        <w:r w:rsidRPr="00537B46">
          <w:rPr>
            <w:rStyle w:val="Hyperlink"/>
            <w:sz w:val="22"/>
            <w:szCs w:val="22"/>
          </w:rPr>
          <w:t>FR</w:t>
        </w:r>
      </w:hyperlink>
      <w:r w:rsidRPr="00537B46">
        <w:rPr>
          <w:sz w:val="22"/>
          <w:szCs w:val="22"/>
        </w:rPr>
        <w:t>)</w:t>
      </w:r>
    </w:p>
    <w:p w14:paraId="07DA854F" w14:textId="74BD43FE" w:rsidR="00EF7E62" w:rsidRPr="00537B46" w:rsidRDefault="00EE1030" w:rsidP="00537B46">
      <w:pPr>
        <w:numPr>
          <w:ilvl w:val="0"/>
          <w:numId w:val="33"/>
        </w:numPr>
        <w:spacing w:after="160"/>
        <w:contextualSpacing/>
        <w:jc w:val="both"/>
        <w:rPr>
          <w:sz w:val="22"/>
          <w:szCs w:val="22"/>
        </w:rPr>
      </w:pPr>
      <w:r w:rsidRPr="00537B46">
        <w:rPr>
          <w:sz w:val="22"/>
          <w:szCs w:val="22"/>
        </w:rPr>
        <w:t>Participer</w:t>
      </w:r>
      <w:r w:rsidR="00C01564" w:rsidRPr="00537B46">
        <w:rPr>
          <w:sz w:val="22"/>
          <w:szCs w:val="22"/>
        </w:rPr>
        <w:t xml:space="preserve"> activement</w:t>
      </w:r>
      <w:r w:rsidR="00EF7E62" w:rsidRPr="00537B46">
        <w:rPr>
          <w:sz w:val="22"/>
          <w:szCs w:val="22"/>
        </w:rPr>
        <w:t xml:space="preserve"> </w:t>
      </w:r>
      <w:r w:rsidRPr="00537B46">
        <w:rPr>
          <w:sz w:val="22"/>
          <w:szCs w:val="22"/>
        </w:rPr>
        <w:t>aux</w:t>
      </w:r>
      <w:r w:rsidR="00EF7E62" w:rsidRPr="00537B46">
        <w:rPr>
          <w:sz w:val="22"/>
          <w:szCs w:val="22"/>
        </w:rPr>
        <w:t xml:space="preserve"> deux projets financés par l’UE et menés avec le Centre international de formation (CIF) de l’</w:t>
      </w:r>
      <w:r w:rsidR="00016585" w:rsidRPr="00537B46">
        <w:rPr>
          <w:sz w:val="22"/>
          <w:szCs w:val="22"/>
        </w:rPr>
        <w:t xml:space="preserve">Organisation internationale du </w:t>
      </w:r>
      <w:r w:rsidR="00F73A83" w:rsidRPr="00537B46">
        <w:rPr>
          <w:sz w:val="22"/>
          <w:szCs w:val="22"/>
        </w:rPr>
        <w:t>T</w:t>
      </w:r>
      <w:r w:rsidR="00016585" w:rsidRPr="00537B46">
        <w:rPr>
          <w:sz w:val="22"/>
          <w:szCs w:val="22"/>
        </w:rPr>
        <w:t>ravail (</w:t>
      </w:r>
      <w:r w:rsidR="00EF7E62" w:rsidRPr="00537B46">
        <w:rPr>
          <w:sz w:val="22"/>
          <w:szCs w:val="22"/>
        </w:rPr>
        <w:t>OIT</w:t>
      </w:r>
      <w:r w:rsidR="00016585" w:rsidRPr="00537B46">
        <w:rPr>
          <w:sz w:val="22"/>
          <w:szCs w:val="22"/>
        </w:rPr>
        <w:t>)</w:t>
      </w:r>
    </w:p>
    <w:p w14:paraId="46BF9B79" w14:textId="75F63DB4" w:rsidR="00B23571" w:rsidRDefault="00EF7E62" w:rsidP="00537B46">
      <w:pPr>
        <w:numPr>
          <w:ilvl w:val="0"/>
          <w:numId w:val="33"/>
        </w:numPr>
        <w:spacing w:after="160"/>
        <w:contextualSpacing/>
        <w:jc w:val="both"/>
        <w:rPr>
          <w:sz w:val="22"/>
          <w:szCs w:val="22"/>
        </w:rPr>
      </w:pPr>
      <w:r w:rsidRPr="00537B46">
        <w:rPr>
          <w:sz w:val="22"/>
          <w:szCs w:val="22"/>
        </w:rPr>
        <w:t xml:space="preserve">Prendre part </w:t>
      </w:r>
      <w:r w:rsidR="00C4692A" w:rsidRPr="00537B46">
        <w:rPr>
          <w:sz w:val="22"/>
          <w:szCs w:val="22"/>
        </w:rPr>
        <w:t xml:space="preserve">aux </w:t>
      </w:r>
      <w:r w:rsidRPr="00537B46">
        <w:rPr>
          <w:sz w:val="22"/>
          <w:szCs w:val="22"/>
        </w:rPr>
        <w:t>différentes activités organisées chaque année avec le soutien de la Fondation Friedrich Ebert (FES) et l’Institut syndical européen (ETUI) : environ 3 ateliers en présentiel par an et des webinaires supplémentaires</w:t>
      </w:r>
    </w:p>
    <w:p w14:paraId="1ACAC204" w14:textId="77777777" w:rsidR="00537B46" w:rsidRPr="00537B46" w:rsidRDefault="00537B46" w:rsidP="00537B46">
      <w:pPr>
        <w:spacing w:after="160"/>
        <w:ind w:left="720"/>
        <w:contextualSpacing/>
        <w:jc w:val="both"/>
        <w:rPr>
          <w:sz w:val="22"/>
          <w:szCs w:val="22"/>
        </w:rPr>
      </w:pPr>
    </w:p>
    <w:p w14:paraId="53A16379" w14:textId="4C28A86A" w:rsidR="00D47BCE" w:rsidRDefault="00EF7E62" w:rsidP="00537B46">
      <w:pPr>
        <w:contextualSpacing/>
        <w:jc w:val="both"/>
        <w:rPr>
          <w:sz w:val="22"/>
          <w:szCs w:val="22"/>
        </w:rPr>
      </w:pPr>
      <w:r w:rsidRPr="00537B46">
        <w:rPr>
          <w:sz w:val="22"/>
          <w:szCs w:val="22"/>
        </w:rPr>
        <w:t xml:space="preserve">Ces réussites ont </w:t>
      </w:r>
      <w:r w:rsidR="00775816" w:rsidRPr="00537B46">
        <w:rPr>
          <w:sz w:val="22"/>
          <w:szCs w:val="22"/>
        </w:rPr>
        <w:t>donné</w:t>
      </w:r>
      <w:r w:rsidRPr="00537B46">
        <w:rPr>
          <w:sz w:val="22"/>
          <w:szCs w:val="22"/>
        </w:rPr>
        <w:t xml:space="preserve"> au Groupe de travail « Jeunesse » </w:t>
      </w:r>
      <w:r w:rsidR="00EE1030" w:rsidRPr="00537B46">
        <w:rPr>
          <w:sz w:val="22"/>
          <w:szCs w:val="22"/>
        </w:rPr>
        <w:t>une base</w:t>
      </w:r>
      <w:r w:rsidRPr="00537B46">
        <w:rPr>
          <w:sz w:val="22"/>
          <w:szCs w:val="22"/>
        </w:rPr>
        <w:t xml:space="preserve"> solide et une grande confiance</w:t>
      </w:r>
      <w:r w:rsidR="00EE1030" w:rsidRPr="00537B46">
        <w:rPr>
          <w:sz w:val="22"/>
          <w:szCs w:val="22"/>
        </w:rPr>
        <w:t>, car ils ont démontré</w:t>
      </w:r>
      <w:r w:rsidRPr="00537B46">
        <w:rPr>
          <w:sz w:val="22"/>
          <w:szCs w:val="22"/>
        </w:rPr>
        <w:t xml:space="preserve"> que l’implication de la jeunesse pouvait porter ses fruits. </w:t>
      </w:r>
      <w:r w:rsidR="00775816" w:rsidRPr="00537B46">
        <w:rPr>
          <w:sz w:val="22"/>
          <w:szCs w:val="22"/>
        </w:rPr>
        <w:t>Ces réussites</w:t>
      </w:r>
      <w:r w:rsidRPr="00537B46">
        <w:rPr>
          <w:sz w:val="22"/>
          <w:szCs w:val="22"/>
        </w:rPr>
        <w:t xml:space="preserve"> </w:t>
      </w:r>
      <w:r w:rsidR="00775816" w:rsidRPr="00537B46">
        <w:rPr>
          <w:sz w:val="22"/>
          <w:szCs w:val="22"/>
        </w:rPr>
        <w:t>permettent d’accroître</w:t>
      </w:r>
      <w:r w:rsidRPr="00537B46">
        <w:rPr>
          <w:sz w:val="22"/>
          <w:szCs w:val="22"/>
        </w:rPr>
        <w:t xml:space="preserve"> le nombre de jeunes membres et contribue</w:t>
      </w:r>
      <w:r w:rsidR="00775816" w:rsidRPr="00537B46">
        <w:rPr>
          <w:sz w:val="22"/>
          <w:szCs w:val="22"/>
        </w:rPr>
        <w:t>nt</w:t>
      </w:r>
      <w:r w:rsidRPr="00537B46">
        <w:rPr>
          <w:sz w:val="22"/>
          <w:szCs w:val="22"/>
        </w:rPr>
        <w:t xml:space="preserve"> à créer des syndicats plus forts et plus inclusifs. Des syndicats </w:t>
      </w:r>
      <w:r w:rsidR="00C01564" w:rsidRPr="00537B46">
        <w:rPr>
          <w:sz w:val="22"/>
          <w:szCs w:val="22"/>
        </w:rPr>
        <w:t>puissants</w:t>
      </w:r>
      <w:r w:rsidRPr="00537B46">
        <w:rPr>
          <w:sz w:val="22"/>
          <w:szCs w:val="22"/>
        </w:rPr>
        <w:t xml:space="preserve"> ont besoin de</w:t>
      </w:r>
      <w:r w:rsidR="00EE1030" w:rsidRPr="00537B46">
        <w:rPr>
          <w:sz w:val="22"/>
          <w:szCs w:val="22"/>
        </w:rPr>
        <w:t>s</w:t>
      </w:r>
      <w:r w:rsidRPr="00537B46">
        <w:rPr>
          <w:sz w:val="22"/>
          <w:szCs w:val="22"/>
        </w:rPr>
        <w:t xml:space="preserve"> jeunes travailleurs</w:t>
      </w:r>
      <w:r w:rsidR="00EE1030" w:rsidRPr="00537B46">
        <w:rPr>
          <w:sz w:val="22"/>
          <w:szCs w:val="22"/>
        </w:rPr>
        <w:t>.</w:t>
      </w:r>
    </w:p>
    <w:p w14:paraId="536CE601" w14:textId="77777777" w:rsidR="00537B46" w:rsidRPr="00537B46" w:rsidRDefault="00537B46" w:rsidP="00537B46">
      <w:pPr>
        <w:contextualSpacing/>
        <w:jc w:val="both"/>
        <w:rPr>
          <w:sz w:val="22"/>
          <w:szCs w:val="22"/>
        </w:rPr>
      </w:pPr>
    </w:p>
    <w:p w14:paraId="7171F6EA" w14:textId="77777777" w:rsidR="00D47BCE" w:rsidRPr="00537B46" w:rsidRDefault="008E5B67" w:rsidP="00537B46">
      <w:pPr>
        <w:pStyle w:val="Heading3"/>
        <w:spacing w:before="0"/>
        <w:contextualSpacing/>
        <w:rPr>
          <w:b/>
          <w:color w:val="254A96"/>
        </w:rPr>
      </w:pPr>
      <w:r w:rsidRPr="00537B46">
        <w:rPr>
          <w:b/>
          <w:color w:val="254A96"/>
        </w:rPr>
        <w:t>État d’avancement des structures pour la jeunesse</w:t>
      </w:r>
    </w:p>
    <w:p w14:paraId="5D081377" w14:textId="77777777" w:rsidR="00537B46" w:rsidRPr="00537B46" w:rsidRDefault="00537B46" w:rsidP="00537B46"/>
    <w:p w14:paraId="3C1A66AB" w14:textId="2B72AD0F" w:rsidR="005707A1" w:rsidRPr="00537B46" w:rsidRDefault="00654D6C" w:rsidP="00537B46">
      <w:pPr>
        <w:contextualSpacing/>
        <w:jc w:val="both"/>
        <w:rPr>
          <w:sz w:val="22"/>
          <w:szCs w:val="22"/>
        </w:rPr>
      </w:pPr>
      <w:r w:rsidRPr="00537B46">
        <w:rPr>
          <w:sz w:val="22"/>
          <w:szCs w:val="22"/>
        </w:rPr>
        <w:t xml:space="preserve">Le tableau ci-dessous résume les résultats de l’étude réalisée par Kurt Vandaele, chercheur principal au sein de l’ETUI, sur la syndicalisation des jeunes au sein des organisations affiliées d’industriAll Europe. Cette étude a analysé les stratégies de recrutement et de syndicalisation des jeunes travailleurs des </w:t>
      </w:r>
      <w:r w:rsidRPr="00537B46">
        <w:rPr>
          <w:sz w:val="22"/>
          <w:szCs w:val="22"/>
        </w:rPr>
        <w:lastRenderedPageBreak/>
        <w:t>syndicats, ainsi que la représentation des jeunes et les structures pour la jeunesse. Elle s’appuie sur une recherche documentaire et sur les plus de 120 réponses</w:t>
      </w:r>
      <w:r w:rsidR="00C4692A" w:rsidRPr="00537B46">
        <w:rPr>
          <w:sz w:val="22"/>
          <w:szCs w:val="22"/>
        </w:rPr>
        <w:t xml:space="preserve"> reçues</w:t>
      </w:r>
      <w:r w:rsidRPr="00537B46">
        <w:rPr>
          <w:sz w:val="22"/>
          <w:szCs w:val="22"/>
        </w:rPr>
        <w:t xml:space="preserve"> au questionnaire que nous avons </w:t>
      </w:r>
      <w:r w:rsidR="00C4692A" w:rsidRPr="00537B46">
        <w:rPr>
          <w:sz w:val="22"/>
          <w:szCs w:val="22"/>
        </w:rPr>
        <w:t>envoyé</w:t>
      </w:r>
      <w:r w:rsidRPr="00537B46">
        <w:rPr>
          <w:sz w:val="22"/>
          <w:szCs w:val="22"/>
        </w:rPr>
        <w:t xml:space="preserve"> en 2022 </w:t>
      </w:r>
      <w:r w:rsidR="00C4692A" w:rsidRPr="00537B46">
        <w:rPr>
          <w:sz w:val="22"/>
          <w:szCs w:val="22"/>
        </w:rPr>
        <w:t xml:space="preserve">aux </w:t>
      </w:r>
      <w:r w:rsidRPr="00537B46">
        <w:rPr>
          <w:sz w:val="22"/>
          <w:szCs w:val="22"/>
        </w:rPr>
        <w:t>membres du Comité exécutif et du Groupe de travail « Jeunesse ». Un résumé simplifié de cette étude peut être consulté ici : </w:t>
      </w:r>
      <w:hyperlink r:id="rId23" w:history="1">
        <w:r w:rsidRPr="00537B46">
          <w:rPr>
            <w:rStyle w:val="Hyperlink"/>
            <w:sz w:val="22"/>
            <w:szCs w:val="22"/>
          </w:rPr>
          <w:t>CZ</w:t>
        </w:r>
      </w:hyperlink>
      <w:r w:rsidRPr="00537B46">
        <w:rPr>
          <w:sz w:val="22"/>
          <w:szCs w:val="22"/>
        </w:rPr>
        <w:t> </w:t>
      </w:r>
      <w:hyperlink r:id="rId24" w:history="1">
        <w:r w:rsidRPr="00537B46">
          <w:rPr>
            <w:rStyle w:val="Hyperlink"/>
            <w:sz w:val="22"/>
            <w:szCs w:val="22"/>
          </w:rPr>
          <w:t>DE</w:t>
        </w:r>
      </w:hyperlink>
      <w:r w:rsidRPr="00537B46">
        <w:rPr>
          <w:sz w:val="22"/>
          <w:szCs w:val="22"/>
        </w:rPr>
        <w:t> </w:t>
      </w:r>
      <w:hyperlink r:id="rId25" w:history="1">
        <w:r w:rsidRPr="00537B46">
          <w:rPr>
            <w:rStyle w:val="Hyperlink"/>
            <w:sz w:val="22"/>
            <w:szCs w:val="22"/>
          </w:rPr>
          <w:t>EN</w:t>
        </w:r>
      </w:hyperlink>
      <w:r w:rsidRPr="00537B46">
        <w:rPr>
          <w:sz w:val="22"/>
          <w:szCs w:val="22"/>
        </w:rPr>
        <w:t> </w:t>
      </w:r>
      <w:hyperlink r:id="rId26" w:history="1">
        <w:r w:rsidRPr="00537B46">
          <w:rPr>
            <w:rStyle w:val="Hyperlink"/>
            <w:sz w:val="22"/>
            <w:szCs w:val="22"/>
          </w:rPr>
          <w:t>FR</w:t>
        </w:r>
      </w:hyperlink>
      <w:r w:rsidRPr="00537B46">
        <w:rPr>
          <w:sz w:val="22"/>
          <w:szCs w:val="22"/>
        </w:rPr>
        <w:t> </w:t>
      </w:r>
      <w:hyperlink r:id="rId27" w:history="1">
        <w:r w:rsidRPr="00537B46">
          <w:rPr>
            <w:rStyle w:val="Hyperlink"/>
            <w:sz w:val="22"/>
            <w:szCs w:val="22"/>
          </w:rPr>
          <w:t>HU</w:t>
        </w:r>
      </w:hyperlink>
      <w:r w:rsidRPr="00537B46">
        <w:rPr>
          <w:sz w:val="22"/>
          <w:szCs w:val="22"/>
        </w:rPr>
        <w:t> </w:t>
      </w:r>
      <w:hyperlink r:id="rId28" w:history="1">
        <w:r w:rsidRPr="00537B46">
          <w:rPr>
            <w:rStyle w:val="Hyperlink"/>
            <w:sz w:val="22"/>
            <w:szCs w:val="22"/>
          </w:rPr>
          <w:t>IT</w:t>
        </w:r>
      </w:hyperlink>
      <w:r w:rsidRPr="00537B46">
        <w:rPr>
          <w:sz w:val="22"/>
          <w:szCs w:val="22"/>
        </w:rPr>
        <w:t> </w:t>
      </w:r>
      <w:hyperlink r:id="rId29" w:history="1">
        <w:r w:rsidRPr="00537B46">
          <w:rPr>
            <w:rStyle w:val="Hyperlink"/>
            <w:sz w:val="22"/>
            <w:szCs w:val="22"/>
          </w:rPr>
          <w:t>PL</w:t>
        </w:r>
      </w:hyperlink>
      <w:r w:rsidRPr="00537B46">
        <w:rPr>
          <w:sz w:val="22"/>
          <w:szCs w:val="22"/>
        </w:rPr>
        <w:t> </w:t>
      </w:r>
      <w:hyperlink r:id="rId30" w:history="1">
        <w:r w:rsidRPr="00537B46">
          <w:rPr>
            <w:rStyle w:val="Hyperlink"/>
            <w:sz w:val="22"/>
            <w:szCs w:val="22"/>
          </w:rPr>
          <w:t>RO</w:t>
        </w:r>
      </w:hyperlink>
    </w:p>
    <w:p w14:paraId="5BE18B1B" w14:textId="77777777" w:rsidR="00654D6C" w:rsidRPr="002D29CB" w:rsidRDefault="00654D6C" w:rsidP="00537B46">
      <w:pPr>
        <w:contextualSpacing/>
        <w:jc w:val="both"/>
        <w:rPr>
          <w:lang w:val="fr-BE"/>
        </w:rPr>
      </w:pPr>
    </w:p>
    <w:tbl>
      <w:tblPr>
        <w:tblW w:w="9488" w:type="dxa"/>
        <w:tblCellMar>
          <w:left w:w="0" w:type="dxa"/>
          <w:right w:w="0" w:type="dxa"/>
        </w:tblCellMar>
        <w:tblLook w:val="0420" w:firstRow="1" w:lastRow="0" w:firstColumn="0" w:lastColumn="0" w:noHBand="0" w:noVBand="1"/>
      </w:tblPr>
      <w:tblGrid>
        <w:gridCol w:w="1897"/>
        <w:gridCol w:w="1898"/>
        <w:gridCol w:w="1897"/>
        <w:gridCol w:w="1898"/>
        <w:gridCol w:w="1898"/>
      </w:tblGrid>
      <w:tr w:rsidR="00FA6392" w:rsidRPr="00FB5DF8" w14:paraId="42D305F6" w14:textId="77777777" w:rsidTr="00A14A42">
        <w:trPr>
          <w:trHeight w:val="369"/>
        </w:trPr>
        <w:tc>
          <w:tcPr>
            <w:tcW w:w="18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76A2749B" w14:textId="77777777" w:rsidR="00FB5DF8" w:rsidRPr="002D29CB" w:rsidRDefault="00FB5DF8" w:rsidP="00537B46">
            <w:pPr>
              <w:contextualSpacing/>
              <w:rPr>
                <w:lang w:val="fr-BE"/>
              </w:rPr>
            </w:pPr>
          </w:p>
        </w:tc>
        <w:tc>
          <w:tcPr>
            <w:tcW w:w="189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1604A6E" w14:textId="77777777" w:rsidR="00FB5DF8" w:rsidRPr="00FB5DF8" w:rsidRDefault="00DF175C" w:rsidP="00537B46">
            <w:pPr>
              <w:contextualSpacing/>
              <w:jc w:val="both"/>
              <w:rPr>
                <w:b/>
                <w:bCs/>
                <w:sz w:val="28"/>
                <w:szCs w:val="28"/>
              </w:rPr>
            </w:pPr>
            <w:r>
              <w:rPr>
                <w:b/>
                <w:sz w:val="28"/>
              </w:rPr>
              <w:t>Nord</w:t>
            </w:r>
          </w:p>
        </w:tc>
        <w:tc>
          <w:tcPr>
            <w:tcW w:w="18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76143BFE" w14:textId="77777777" w:rsidR="00FB5DF8" w:rsidRPr="00FB5DF8" w:rsidRDefault="00DF175C" w:rsidP="00537B46">
            <w:pPr>
              <w:contextualSpacing/>
              <w:jc w:val="both"/>
              <w:rPr>
                <w:b/>
                <w:bCs/>
                <w:sz w:val="28"/>
                <w:szCs w:val="28"/>
              </w:rPr>
            </w:pPr>
            <w:r>
              <w:rPr>
                <w:b/>
                <w:sz w:val="28"/>
              </w:rPr>
              <w:t>Sud</w:t>
            </w:r>
          </w:p>
        </w:tc>
        <w:tc>
          <w:tcPr>
            <w:tcW w:w="189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014E7DE8" w14:textId="77777777" w:rsidR="00FB5DF8" w:rsidRPr="00FB5DF8" w:rsidRDefault="00DF175C" w:rsidP="00537B46">
            <w:pPr>
              <w:contextualSpacing/>
              <w:jc w:val="both"/>
              <w:rPr>
                <w:b/>
                <w:bCs/>
                <w:sz w:val="28"/>
                <w:szCs w:val="28"/>
              </w:rPr>
            </w:pPr>
            <w:r>
              <w:rPr>
                <w:b/>
                <w:sz w:val="28"/>
              </w:rPr>
              <w:t>Continental</w:t>
            </w:r>
          </w:p>
        </w:tc>
        <w:tc>
          <w:tcPr>
            <w:tcW w:w="189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B40DFB5" w14:textId="77777777" w:rsidR="00FB5DF8" w:rsidRPr="00FB5DF8" w:rsidRDefault="00DF175C" w:rsidP="00537B46">
            <w:pPr>
              <w:contextualSpacing/>
              <w:jc w:val="both"/>
              <w:rPr>
                <w:b/>
                <w:bCs/>
                <w:sz w:val="28"/>
                <w:szCs w:val="28"/>
              </w:rPr>
            </w:pPr>
            <w:r>
              <w:rPr>
                <w:b/>
                <w:sz w:val="28"/>
              </w:rPr>
              <w:t>Est</w:t>
            </w:r>
          </w:p>
        </w:tc>
      </w:tr>
      <w:tr w:rsidR="00DF175C" w:rsidRPr="00654D6C" w14:paraId="3FA0D7B0" w14:textId="77777777" w:rsidTr="00537B46">
        <w:trPr>
          <w:trHeight w:val="2038"/>
        </w:trPr>
        <w:tc>
          <w:tcPr>
            <w:tcW w:w="18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34988031" w14:textId="77777777" w:rsidR="00DF175C" w:rsidRPr="00654D6C" w:rsidRDefault="00DF175C" w:rsidP="00537B46">
            <w:pPr>
              <w:contextualSpacing/>
              <w:rPr>
                <w:b/>
                <w:bCs/>
                <w:sz w:val="22"/>
                <w:szCs w:val="22"/>
              </w:rPr>
            </w:pPr>
            <w:r w:rsidRPr="00537B46">
              <w:rPr>
                <w:b/>
                <w:szCs w:val="28"/>
              </w:rPr>
              <w:t>Pays</w:t>
            </w:r>
          </w:p>
        </w:tc>
        <w:tc>
          <w:tcPr>
            <w:tcW w:w="189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597A98C3" w14:textId="77777777" w:rsidR="00DF175C" w:rsidRPr="004D562C" w:rsidRDefault="00DF175C" w:rsidP="00537B46">
            <w:pPr>
              <w:contextualSpacing/>
              <w:rPr>
                <w:b/>
                <w:bCs/>
                <w:sz w:val="22"/>
                <w:szCs w:val="22"/>
              </w:rPr>
            </w:pPr>
            <w:r>
              <w:rPr>
                <w:b/>
                <w:sz w:val="22"/>
              </w:rPr>
              <w:t>Danemark, Finlande, Norvège, Suède</w:t>
            </w:r>
          </w:p>
          <w:p w14:paraId="4F435D2F" w14:textId="77777777" w:rsidR="00DF175C" w:rsidRPr="002D29CB" w:rsidRDefault="00DF175C" w:rsidP="00537B46">
            <w:pPr>
              <w:contextualSpacing/>
              <w:rPr>
                <w:sz w:val="22"/>
                <w:szCs w:val="22"/>
                <w:lang w:val="fr-BE"/>
              </w:rPr>
            </w:pPr>
          </w:p>
          <w:p w14:paraId="665AC6F0" w14:textId="6E777F52" w:rsidR="00DF175C" w:rsidRPr="004D562C" w:rsidRDefault="00DF175C" w:rsidP="00537B46">
            <w:pPr>
              <w:contextualSpacing/>
              <w:rPr>
                <w:b/>
                <w:bCs/>
                <w:sz w:val="22"/>
                <w:szCs w:val="22"/>
              </w:rPr>
            </w:pPr>
            <w:proofErr w:type="gramStart"/>
            <w:r>
              <w:rPr>
                <w:b/>
                <w:sz w:val="22"/>
              </w:rPr>
              <w:t>mais</w:t>
            </w:r>
            <w:proofErr w:type="gramEnd"/>
            <w:r>
              <w:rPr>
                <w:b/>
                <w:sz w:val="22"/>
              </w:rPr>
              <w:t xml:space="preserve"> aussi Belgique</w:t>
            </w:r>
          </w:p>
        </w:tc>
        <w:tc>
          <w:tcPr>
            <w:tcW w:w="1897"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438ED07C" w14:textId="795C59A8" w:rsidR="00DF175C" w:rsidRPr="00FB5DF8" w:rsidRDefault="008A2DCD" w:rsidP="00537B46">
            <w:pPr>
              <w:contextualSpacing/>
              <w:rPr>
                <w:sz w:val="22"/>
                <w:szCs w:val="22"/>
              </w:rPr>
            </w:pPr>
            <w:r>
              <w:rPr>
                <w:b/>
                <w:sz w:val="22"/>
              </w:rPr>
              <w:t xml:space="preserve">Espagne, </w:t>
            </w:r>
            <w:r w:rsidR="00DF175C">
              <w:rPr>
                <w:b/>
                <w:sz w:val="22"/>
              </w:rPr>
              <w:t>France, Grèce, Italie, Portugal</w:t>
            </w:r>
          </w:p>
          <w:p w14:paraId="58E10315" w14:textId="77777777" w:rsidR="00DF175C" w:rsidRPr="002D29CB" w:rsidRDefault="00DF175C" w:rsidP="00537B46">
            <w:pPr>
              <w:contextualSpacing/>
              <w:rPr>
                <w:b/>
                <w:bCs/>
                <w:sz w:val="22"/>
                <w:szCs w:val="22"/>
                <w:lang w:val="fr-BE"/>
              </w:rPr>
            </w:pPr>
          </w:p>
          <w:p w14:paraId="4B4014E5" w14:textId="1539D8D1" w:rsidR="00DF175C" w:rsidRPr="00654D6C" w:rsidRDefault="00DF175C" w:rsidP="00537B46">
            <w:pPr>
              <w:contextualSpacing/>
              <w:rPr>
                <w:b/>
                <w:bCs/>
                <w:sz w:val="22"/>
                <w:szCs w:val="22"/>
              </w:rPr>
            </w:pPr>
            <w:proofErr w:type="gramStart"/>
            <w:r>
              <w:rPr>
                <w:b/>
                <w:sz w:val="22"/>
              </w:rPr>
              <w:t>mais</w:t>
            </w:r>
            <w:proofErr w:type="gramEnd"/>
            <w:r>
              <w:rPr>
                <w:b/>
                <w:sz w:val="22"/>
              </w:rPr>
              <w:t xml:space="preserve"> aussi </w:t>
            </w:r>
            <w:r w:rsidR="0026147F">
              <w:rPr>
                <w:b/>
                <w:sz w:val="22"/>
              </w:rPr>
              <w:br/>
            </w:r>
            <w:r>
              <w:rPr>
                <w:b/>
                <w:sz w:val="22"/>
              </w:rPr>
              <w:t>Pays-Bas, Royaume-Uni</w:t>
            </w:r>
          </w:p>
        </w:tc>
        <w:tc>
          <w:tcPr>
            <w:tcW w:w="189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746E6DFB" w14:textId="21301CEC" w:rsidR="00DF175C" w:rsidRPr="00654D6C" w:rsidRDefault="00DF175C" w:rsidP="00537B46">
            <w:pPr>
              <w:contextualSpacing/>
              <w:rPr>
                <w:b/>
                <w:bCs/>
                <w:sz w:val="22"/>
                <w:szCs w:val="22"/>
              </w:rPr>
            </w:pPr>
            <w:r>
              <w:rPr>
                <w:b/>
                <w:sz w:val="22"/>
              </w:rPr>
              <w:t xml:space="preserve">Allemagne, </w:t>
            </w:r>
            <w:r w:rsidR="00EE1030">
              <w:rPr>
                <w:b/>
                <w:sz w:val="22"/>
              </w:rPr>
              <w:t xml:space="preserve">Autriche, Irlande </w:t>
            </w:r>
            <w:r>
              <w:rPr>
                <w:b/>
                <w:sz w:val="22"/>
              </w:rPr>
              <w:t>Suisse</w:t>
            </w:r>
          </w:p>
        </w:tc>
        <w:tc>
          <w:tcPr>
            <w:tcW w:w="189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tcPr>
          <w:p w14:paraId="4B7E1963" w14:textId="006BCE76" w:rsidR="00DF175C" w:rsidRPr="00103CF3" w:rsidRDefault="00DF175C" w:rsidP="00537B46">
            <w:pPr>
              <w:contextualSpacing/>
              <w:rPr>
                <w:b/>
                <w:bCs/>
                <w:sz w:val="22"/>
                <w:szCs w:val="22"/>
              </w:rPr>
            </w:pPr>
            <w:r>
              <w:rPr>
                <w:b/>
                <w:sz w:val="22"/>
              </w:rPr>
              <w:t>Bulgarie, Croatie, Estonie, Hongrie, Lettonie, Lituanie, Pologne, Roumanie, Slovaquie</w:t>
            </w:r>
            <w:r w:rsidR="008A2DCD">
              <w:rPr>
                <w:b/>
                <w:sz w:val="22"/>
              </w:rPr>
              <w:t>, Tchéquie</w:t>
            </w:r>
          </w:p>
        </w:tc>
      </w:tr>
      <w:tr w:rsidR="00FA6392" w:rsidRPr="00FB5DF8" w14:paraId="11E0C74A" w14:textId="77777777" w:rsidTr="00A14A42">
        <w:trPr>
          <w:trHeight w:val="665"/>
        </w:trPr>
        <w:tc>
          <w:tcPr>
            <w:tcW w:w="18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87F43EC" w14:textId="77777777" w:rsidR="00DF175C" w:rsidRPr="00FB5DF8" w:rsidRDefault="00DF175C" w:rsidP="00537B46">
            <w:pPr>
              <w:contextualSpacing/>
              <w:rPr>
                <w:b/>
                <w:bCs/>
              </w:rPr>
            </w:pPr>
            <w:r>
              <w:rPr>
                <w:b/>
              </w:rPr>
              <w:t>Taux d’adhésion des jeunes</w:t>
            </w:r>
          </w:p>
        </w:tc>
        <w:tc>
          <w:tcPr>
            <w:tcW w:w="18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55D6510" w14:textId="77777777" w:rsidR="00DF175C" w:rsidRPr="00FB5DF8" w:rsidRDefault="00DF175C" w:rsidP="00537B46">
            <w:pPr>
              <w:contextualSpacing/>
              <w:jc w:val="both"/>
              <w:rPr>
                <w:sz w:val="22"/>
                <w:szCs w:val="22"/>
              </w:rPr>
            </w:pPr>
            <w:r>
              <w:rPr>
                <w:sz w:val="22"/>
              </w:rPr>
              <w:t>Élevé (30 %)</w:t>
            </w:r>
          </w:p>
        </w:tc>
        <w:tc>
          <w:tcPr>
            <w:tcW w:w="1897"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AFAF6B8" w14:textId="77777777" w:rsidR="00DF175C" w:rsidRPr="00FB5DF8" w:rsidRDefault="00DF175C" w:rsidP="00537B46">
            <w:pPr>
              <w:contextualSpacing/>
              <w:jc w:val="both"/>
              <w:rPr>
                <w:sz w:val="22"/>
                <w:szCs w:val="22"/>
              </w:rPr>
            </w:pPr>
            <w:r>
              <w:rPr>
                <w:sz w:val="22"/>
              </w:rPr>
              <w:t>Faible (5 %)</w:t>
            </w:r>
          </w:p>
        </w:tc>
        <w:tc>
          <w:tcPr>
            <w:tcW w:w="18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8D7DDDE" w14:textId="77777777" w:rsidR="00DF175C" w:rsidRPr="00FB5DF8" w:rsidRDefault="00DF175C" w:rsidP="00537B46">
            <w:pPr>
              <w:contextualSpacing/>
              <w:jc w:val="both"/>
              <w:rPr>
                <w:sz w:val="22"/>
                <w:szCs w:val="22"/>
              </w:rPr>
            </w:pPr>
            <w:r>
              <w:rPr>
                <w:sz w:val="22"/>
              </w:rPr>
              <w:t>Moyen (15 %)</w:t>
            </w:r>
          </w:p>
        </w:tc>
        <w:tc>
          <w:tcPr>
            <w:tcW w:w="189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C674C24" w14:textId="42DC4202" w:rsidR="00DF175C" w:rsidRPr="00FB5DF8" w:rsidRDefault="00DF175C" w:rsidP="00537B46">
            <w:pPr>
              <w:contextualSpacing/>
              <w:jc w:val="both"/>
              <w:rPr>
                <w:sz w:val="22"/>
                <w:szCs w:val="22"/>
              </w:rPr>
            </w:pPr>
            <w:r>
              <w:rPr>
                <w:sz w:val="22"/>
              </w:rPr>
              <w:t>Faible (1</w:t>
            </w:r>
            <w:r w:rsidR="00D05B43">
              <w:rPr>
                <w:rFonts w:cstheme="minorHAnsi"/>
                <w:sz w:val="22"/>
              </w:rPr>
              <w:t>–</w:t>
            </w:r>
            <w:r>
              <w:rPr>
                <w:sz w:val="22"/>
              </w:rPr>
              <w:t>2 %)</w:t>
            </w:r>
          </w:p>
        </w:tc>
      </w:tr>
      <w:tr w:rsidR="00FA6392" w:rsidRPr="00FB5DF8" w14:paraId="73993F4A" w14:textId="77777777" w:rsidTr="00A14A42">
        <w:trPr>
          <w:trHeight w:val="607"/>
        </w:trPr>
        <w:tc>
          <w:tcPr>
            <w:tcW w:w="18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74A1CEC" w14:textId="77777777" w:rsidR="00DF175C" w:rsidRPr="00FB5DF8" w:rsidRDefault="00DF175C" w:rsidP="00537B46">
            <w:pPr>
              <w:contextualSpacing/>
              <w:rPr>
                <w:b/>
                <w:bCs/>
              </w:rPr>
            </w:pPr>
            <w:r>
              <w:rPr>
                <w:b/>
              </w:rPr>
              <w:t>Taux de syndicalisation</w:t>
            </w:r>
          </w:p>
        </w:tc>
        <w:tc>
          <w:tcPr>
            <w:tcW w:w="18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1448F07" w14:textId="16DD28F6" w:rsidR="00DF175C" w:rsidRPr="00FB5DF8" w:rsidRDefault="00DF175C" w:rsidP="00537B46">
            <w:pPr>
              <w:contextualSpacing/>
              <w:jc w:val="both"/>
              <w:rPr>
                <w:sz w:val="22"/>
                <w:szCs w:val="22"/>
              </w:rPr>
            </w:pPr>
            <w:r>
              <w:rPr>
                <w:sz w:val="22"/>
              </w:rPr>
              <w:t>60</w:t>
            </w:r>
            <w:r w:rsidR="00D05B43">
              <w:rPr>
                <w:rFonts w:cstheme="minorHAnsi"/>
                <w:sz w:val="22"/>
              </w:rPr>
              <w:t>–</w:t>
            </w:r>
            <w:r>
              <w:rPr>
                <w:sz w:val="22"/>
              </w:rPr>
              <w:t>80 %</w:t>
            </w:r>
          </w:p>
        </w:tc>
        <w:tc>
          <w:tcPr>
            <w:tcW w:w="18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6E300523" w14:textId="3D792954" w:rsidR="00B61964" w:rsidRPr="00FB5DF8" w:rsidRDefault="00DF175C" w:rsidP="00537B46">
            <w:pPr>
              <w:contextualSpacing/>
              <w:rPr>
                <w:sz w:val="22"/>
                <w:szCs w:val="22"/>
              </w:rPr>
            </w:pPr>
            <w:r>
              <w:rPr>
                <w:sz w:val="22"/>
              </w:rPr>
              <w:t>10</w:t>
            </w:r>
            <w:r w:rsidR="00D05B43">
              <w:rPr>
                <w:rFonts w:cstheme="minorHAnsi"/>
                <w:sz w:val="22"/>
              </w:rPr>
              <w:t>–</w:t>
            </w:r>
            <w:r>
              <w:rPr>
                <w:sz w:val="22"/>
              </w:rPr>
              <w:t>20 %</w:t>
            </w:r>
          </w:p>
          <w:p w14:paraId="43420AD2" w14:textId="15AE7E49" w:rsidR="00DF175C" w:rsidRPr="00FB5DF8" w:rsidRDefault="00DF175C" w:rsidP="00537B46">
            <w:pPr>
              <w:contextualSpacing/>
              <w:rPr>
                <w:sz w:val="22"/>
                <w:szCs w:val="22"/>
              </w:rPr>
            </w:pPr>
            <w:r>
              <w:rPr>
                <w:sz w:val="22"/>
              </w:rPr>
              <w:t>(mais</w:t>
            </w:r>
            <w:r w:rsidR="00D05B43">
              <w:rPr>
                <w:sz w:val="22"/>
              </w:rPr>
              <w:t xml:space="preserve"> </w:t>
            </w:r>
            <w:r>
              <w:rPr>
                <w:sz w:val="22"/>
              </w:rPr>
              <w:t>Italie 30 %)</w:t>
            </w:r>
          </w:p>
        </w:tc>
        <w:tc>
          <w:tcPr>
            <w:tcW w:w="18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7A604E9" w14:textId="622F6786" w:rsidR="00DF175C" w:rsidRPr="00FB5DF8" w:rsidRDefault="00DF175C" w:rsidP="00537B46">
            <w:pPr>
              <w:contextualSpacing/>
              <w:jc w:val="both"/>
              <w:rPr>
                <w:sz w:val="22"/>
                <w:szCs w:val="22"/>
              </w:rPr>
            </w:pPr>
            <w:r>
              <w:rPr>
                <w:sz w:val="22"/>
              </w:rPr>
              <w:t>20</w:t>
            </w:r>
            <w:r w:rsidR="00D05B43">
              <w:rPr>
                <w:rFonts w:cstheme="minorHAnsi"/>
                <w:sz w:val="22"/>
              </w:rPr>
              <w:t>–</w:t>
            </w:r>
            <w:r>
              <w:rPr>
                <w:sz w:val="22"/>
              </w:rPr>
              <w:t>25 %</w:t>
            </w:r>
          </w:p>
        </w:tc>
        <w:tc>
          <w:tcPr>
            <w:tcW w:w="18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17174AB2" w14:textId="4FA36894" w:rsidR="00DF175C" w:rsidRPr="00FB5DF8" w:rsidRDefault="00DF175C" w:rsidP="00537B46">
            <w:pPr>
              <w:contextualSpacing/>
              <w:jc w:val="both"/>
              <w:rPr>
                <w:sz w:val="22"/>
                <w:szCs w:val="22"/>
              </w:rPr>
            </w:pPr>
            <w:r>
              <w:rPr>
                <w:sz w:val="22"/>
              </w:rPr>
              <w:t>10</w:t>
            </w:r>
            <w:r w:rsidR="00D05B43">
              <w:rPr>
                <w:rFonts w:cstheme="minorHAnsi"/>
                <w:sz w:val="22"/>
              </w:rPr>
              <w:t>–</w:t>
            </w:r>
            <w:r>
              <w:rPr>
                <w:sz w:val="22"/>
              </w:rPr>
              <w:t>15 %</w:t>
            </w:r>
          </w:p>
        </w:tc>
      </w:tr>
      <w:tr w:rsidR="00FA6392" w:rsidRPr="00FB5DF8" w14:paraId="7008615E" w14:textId="77777777" w:rsidTr="00A14A42">
        <w:trPr>
          <w:trHeight w:val="1297"/>
        </w:trPr>
        <w:tc>
          <w:tcPr>
            <w:tcW w:w="18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91DF5AA" w14:textId="77777777" w:rsidR="00DF175C" w:rsidRPr="00FB5DF8" w:rsidRDefault="00DF175C" w:rsidP="00537B46">
            <w:pPr>
              <w:contextualSpacing/>
              <w:rPr>
                <w:b/>
                <w:bCs/>
              </w:rPr>
            </w:pPr>
            <w:r>
              <w:rPr>
                <w:b/>
              </w:rPr>
              <w:t>Structures pour la jeunesse</w:t>
            </w:r>
          </w:p>
        </w:tc>
        <w:tc>
          <w:tcPr>
            <w:tcW w:w="18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D66574B" w14:textId="4AEFDAFE" w:rsidR="00DF175C" w:rsidRPr="00FB5DF8" w:rsidRDefault="00DF175C" w:rsidP="00537B46">
            <w:pPr>
              <w:contextualSpacing/>
              <w:rPr>
                <w:sz w:val="22"/>
                <w:szCs w:val="22"/>
              </w:rPr>
            </w:pPr>
            <w:r>
              <w:rPr>
                <w:sz w:val="22"/>
              </w:rPr>
              <w:t>Comités « </w:t>
            </w:r>
            <w:r w:rsidR="00D05B43">
              <w:rPr>
                <w:sz w:val="22"/>
              </w:rPr>
              <w:t>J</w:t>
            </w:r>
            <w:r>
              <w:rPr>
                <w:sz w:val="22"/>
              </w:rPr>
              <w:t>eunesse » nationaux</w:t>
            </w:r>
          </w:p>
          <w:p w14:paraId="0A2FBE9A" w14:textId="3571D4F2" w:rsidR="00DF175C" w:rsidRPr="00FB5DF8" w:rsidRDefault="00DF175C" w:rsidP="00537B46">
            <w:pPr>
              <w:contextualSpacing/>
              <w:rPr>
                <w:sz w:val="22"/>
                <w:szCs w:val="22"/>
              </w:rPr>
            </w:pPr>
            <w:r>
              <w:rPr>
                <w:sz w:val="22"/>
              </w:rPr>
              <w:t>(</w:t>
            </w:r>
            <w:proofErr w:type="gramStart"/>
            <w:r w:rsidR="009D0834">
              <w:rPr>
                <w:sz w:val="22"/>
              </w:rPr>
              <w:t>a</w:t>
            </w:r>
            <w:r>
              <w:rPr>
                <w:sz w:val="22"/>
              </w:rPr>
              <w:t>vec</w:t>
            </w:r>
            <w:proofErr w:type="gramEnd"/>
            <w:r>
              <w:rPr>
                <w:sz w:val="22"/>
              </w:rPr>
              <w:t xml:space="preserve"> des sections indépendantes, des responsables pour la jeunesse à plein temps, des </w:t>
            </w:r>
            <w:r w:rsidR="00EE1030">
              <w:rPr>
                <w:sz w:val="22"/>
              </w:rPr>
              <w:t>ressources</w:t>
            </w:r>
            <w:r>
              <w:rPr>
                <w:sz w:val="22"/>
              </w:rPr>
              <w:t>)</w:t>
            </w:r>
          </w:p>
        </w:tc>
        <w:tc>
          <w:tcPr>
            <w:tcW w:w="1897"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64AFD211" w14:textId="6EB12B52" w:rsidR="00DF175C" w:rsidRPr="00FB5DF8" w:rsidRDefault="00DF175C" w:rsidP="00537B46">
            <w:pPr>
              <w:contextualSpacing/>
              <w:rPr>
                <w:sz w:val="22"/>
                <w:szCs w:val="22"/>
              </w:rPr>
            </w:pPr>
            <w:r>
              <w:rPr>
                <w:sz w:val="22"/>
              </w:rPr>
              <w:t>Comités « </w:t>
            </w:r>
            <w:r w:rsidR="00D05B43">
              <w:rPr>
                <w:sz w:val="22"/>
              </w:rPr>
              <w:t>J</w:t>
            </w:r>
            <w:r>
              <w:rPr>
                <w:sz w:val="22"/>
              </w:rPr>
              <w:t>eunesse » nationaux et réseaux formels dans certains pays, mais pas tous</w:t>
            </w:r>
          </w:p>
          <w:p w14:paraId="481AB1E3" w14:textId="7B33EFA9" w:rsidR="00DF175C" w:rsidRPr="00FB5DF8" w:rsidRDefault="00DF175C" w:rsidP="00537B46">
            <w:pPr>
              <w:contextualSpacing/>
              <w:rPr>
                <w:sz w:val="22"/>
                <w:szCs w:val="22"/>
              </w:rPr>
            </w:pPr>
            <w:r>
              <w:rPr>
                <w:sz w:val="22"/>
              </w:rPr>
              <w:t>(</w:t>
            </w:r>
            <w:r w:rsidR="009D0834">
              <w:rPr>
                <w:sz w:val="22"/>
              </w:rPr>
              <w:t>m</w:t>
            </w:r>
            <w:r>
              <w:rPr>
                <w:sz w:val="22"/>
              </w:rPr>
              <w:t>oyens limités)</w:t>
            </w:r>
          </w:p>
        </w:tc>
        <w:tc>
          <w:tcPr>
            <w:tcW w:w="18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432737E4" w14:textId="1DD7DBF5" w:rsidR="00DF175C" w:rsidRPr="00FB5DF8" w:rsidRDefault="00DF175C" w:rsidP="00537B46">
            <w:pPr>
              <w:contextualSpacing/>
              <w:rPr>
                <w:sz w:val="22"/>
                <w:szCs w:val="22"/>
              </w:rPr>
            </w:pPr>
            <w:r>
              <w:rPr>
                <w:sz w:val="22"/>
              </w:rPr>
              <w:t>Comités « </w:t>
            </w:r>
            <w:r w:rsidR="00D05B43">
              <w:rPr>
                <w:sz w:val="22"/>
              </w:rPr>
              <w:t>J</w:t>
            </w:r>
            <w:r>
              <w:rPr>
                <w:sz w:val="22"/>
              </w:rPr>
              <w:t>eunesse » nationaux et réseaux formels</w:t>
            </w:r>
          </w:p>
          <w:p w14:paraId="52980B48" w14:textId="62756B30" w:rsidR="00DF175C" w:rsidRPr="00FB5DF8" w:rsidRDefault="00DF175C" w:rsidP="00537B46">
            <w:pPr>
              <w:contextualSpacing/>
              <w:rPr>
                <w:sz w:val="22"/>
                <w:szCs w:val="22"/>
              </w:rPr>
            </w:pPr>
            <w:r>
              <w:rPr>
                <w:sz w:val="22"/>
              </w:rPr>
              <w:t>(</w:t>
            </w:r>
            <w:proofErr w:type="gramStart"/>
            <w:r w:rsidR="009D0834">
              <w:rPr>
                <w:sz w:val="22"/>
              </w:rPr>
              <w:t>a</w:t>
            </w:r>
            <w:r>
              <w:rPr>
                <w:sz w:val="22"/>
              </w:rPr>
              <w:t>vec</w:t>
            </w:r>
            <w:proofErr w:type="gramEnd"/>
            <w:r>
              <w:rPr>
                <w:sz w:val="22"/>
              </w:rPr>
              <w:t xml:space="preserve"> des sections indépendantes, des responsables pour la jeunesse à plein temps, des </w:t>
            </w:r>
            <w:r w:rsidR="00EE1030">
              <w:rPr>
                <w:sz w:val="22"/>
              </w:rPr>
              <w:t>ressources</w:t>
            </w:r>
            <w:r>
              <w:rPr>
                <w:sz w:val="22"/>
              </w:rPr>
              <w:t>)</w:t>
            </w:r>
          </w:p>
        </w:tc>
        <w:tc>
          <w:tcPr>
            <w:tcW w:w="189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DF5A0C0" w14:textId="7D1E0085" w:rsidR="00DF175C" w:rsidRPr="00FB5DF8" w:rsidRDefault="00DF175C" w:rsidP="00537B46">
            <w:pPr>
              <w:contextualSpacing/>
              <w:rPr>
                <w:sz w:val="22"/>
                <w:szCs w:val="22"/>
              </w:rPr>
            </w:pPr>
            <w:r>
              <w:rPr>
                <w:sz w:val="22"/>
              </w:rPr>
              <w:t>Comités « </w:t>
            </w:r>
            <w:r w:rsidR="00D05B43">
              <w:rPr>
                <w:sz w:val="22"/>
              </w:rPr>
              <w:t>J</w:t>
            </w:r>
            <w:r>
              <w:rPr>
                <w:sz w:val="22"/>
              </w:rPr>
              <w:t>eunesse » nationaux et réseaux formels dans certains pays, mais pas tous</w:t>
            </w:r>
          </w:p>
          <w:p w14:paraId="4324A630" w14:textId="2178C2D4" w:rsidR="00DF175C" w:rsidRPr="00FB5DF8" w:rsidRDefault="00DF175C" w:rsidP="00537B46">
            <w:pPr>
              <w:contextualSpacing/>
              <w:rPr>
                <w:sz w:val="22"/>
                <w:szCs w:val="22"/>
              </w:rPr>
            </w:pPr>
            <w:r>
              <w:rPr>
                <w:sz w:val="22"/>
              </w:rPr>
              <w:t>(</w:t>
            </w:r>
            <w:proofErr w:type="gramStart"/>
            <w:r>
              <w:rPr>
                <w:sz w:val="22"/>
              </w:rPr>
              <w:t>en</w:t>
            </w:r>
            <w:proofErr w:type="gramEnd"/>
            <w:r>
              <w:rPr>
                <w:sz w:val="22"/>
              </w:rPr>
              <w:t xml:space="preserve"> grande partie sans </w:t>
            </w:r>
            <w:r w:rsidR="00EE1030">
              <w:rPr>
                <w:sz w:val="22"/>
              </w:rPr>
              <w:t>ressources</w:t>
            </w:r>
            <w:r>
              <w:rPr>
                <w:sz w:val="22"/>
              </w:rPr>
              <w:t>)</w:t>
            </w:r>
          </w:p>
        </w:tc>
      </w:tr>
      <w:tr w:rsidR="00FA6392" w:rsidRPr="00FB5DF8" w14:paraId="47D180DC" w14:textId="77777777" w:rsidTr="00A14A42">
        <w:trPr>
          <w:trHeight w:val="672"/>
        </w:trPr>
        <w:tc>
          <w:tcPr>
            <w:tcW w:w="18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C8C3C80" w14:textId="77777777" w:rsidR="00DF175C" w:rsidRPr="00FB5DF8" w:rsidRDefault="00DF175C" w:rsidP="00537B46">
            <w:pPr>
              <w:contextualSpacing/>
              <w:rPr>
                <w:b/>
                <w:bCs/>
              </w:rPr>
            </w:pPr>
            <w:r>
              <w:rPr>
                <w:b/>
              </w:rPr>
              <w:t>Droits de vote</w:t>
            </w:r>
          </w:p>
        </w:tc>
        <w:tc>
          <w:tcPr>
            <w:tcW w:w="18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AF9BCCF" w14:textId="77777777" w:rsidR="00DF175C" w:rsidRPr="00FB5DF8" w:rsidRDefault="00DF175C" w:rsidP="00537B46">
            <w:pPr>
              <w:contextualSpacing/>
              <w:rPr>
                <w:sz w:val="22"/>
                <w:szCs w:val="22"/>
              </w:rPr>
            </w:pPr>
            <w:r>
              <w:rPr>
                <w:sz w:val="22"/>
              </w:rPr>
              <w:t>Oui, mais pas partout</w:t>
            </w:r>
          </w:p>
        </w:tc>
        <w:tc>
          <w:tcPr>
            <w:tcW w:w="1897"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9CD47E2" w14:textId="77777777" w:rsidR="00DF175C" w:rsidRPr="00FB5DF8" w:rsidRDefault="00DF175C" w:rsidP="00537B46">
            <w:pPr>
              <w:contextualSpacing/>
              <w:rPr>
                <w:sz w:val="22"/>
                <w:szCs w:val="22"/>
              </w:rPr>
            </w:pPr>
            <w:r>
              <w:rPr>
                <w:sz w:val="22"/>
              </w:rPr>
              <w:t>Non</w:t>
            </w:r>
          </w:p>
        </w:tc>
        <w:tc>
          <w:tcPr>
            <w:tcW w:w="18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334B9E84" w14:textId="71C89069" w:rsidR="00DF175C" w:rsidRPr="00FB5DF8" w:rsidRDefault="00DF175C" w:rsidP="00537B46">
            <w:pPr>
              <w:contextualSpacing/>
              <w:rPr>
                <w:sz w:val="22"/>
                <w:szCs w:val="22"/>
              </w:rPr>
            </w:pPr>
            <w:r>
              <w:rPr>
                <w:sz w:val="22"/>
              </w:rPr>
              <w:t xml:space="preserve">Oui (par exemple, </w:t>
            </w:r>
            <w:r w:rsidR="00D6368C">
              <w:rPr>
                <w:sz w:val="22"/>
              </w:rPr>
              <w:t>l’</w:t>
            </w:r>
            <w:r>
              <w:rPr>
                <w:sz w:val="22"/>
              </w:rPr>
              <w:t>IGBCE), mais en grande partie non</w:t>
            </w:r>
          </w:p>
        </w:tc>
        <w:tc>
          <w:tcPr>
            <w:tcW w:w="189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770CF9A1" w14:textId="77777777" w:rsidR="00DF175C" w:rsidRPr="00FB5DF8" w:rsidRDefault="00DF175C" w:rsidP="00537B46">
            <w:pPr>
              <w:contextualSpacing/>
              <w:rPr>
                <w:sz w:val="22"/>
                <w:szCs w:val="22"/>
              </w:rPr>
            </w:pPr>
            <w:r>
              <w:rPr>
                <w:sz w:val="22"/>
              </w:rPr>
              <w:t>Non</w:t>
            </w:r>
          </w:p>
        </w:tc>
      </w:tr>
    </w:tbl>
    <w:p w14:paraId="5881A41D" w14:textId="0306E934" w:rsidR="00F237A8" w:rsidRPr="00A62654" w:rsidRDefault="000D3020" w:rsidP="00537B46">
      <w:pPr>
        <w:contextualSpacing/>
        <w:jc w:val="center"/>
        <w:rPr>
          <w:sz w:val="22"/>
          <w:szCs w:val="22"/>
        </w:rPr>
      </w:pPr>
      <w:r>
        <w:rPr>
          <w:sz w:val="22"/>
        </w:rPr>
        <w:t>Tableau 1. Résumé de l’étude sur la jeunesse, Dr</w:t>
      </w:r>
      <w:r w:rsidR="00BE4B6C">
        <w:rPr>
          <w:sz w:val="22"/>
        </w:rPr>
        <w:t> </w:t>
      </w:r>
      <w:r>
        <w:rPr>
          <w:sz w:val="22"/>
        </w:rPr>
        <w:t>Kurt Vandaele, ETUI</w:t>
      </w:r>
    </w:p>
    <w:p w14:paraId="058915F5" w14:textId="4BD96F91" w:rsidR="00D05B43" w:rsidRDefault="00D05B43" w:rsidP="00537B46">
      <w:pPr>
        <w:contextualSpacing/>
        <w:rPr>
          <w:b/>
        </w:rPr>
      </w:pPr>
    </w:p>
    <w:p w14:paraId="0CEC2AD4" w14:textId="5575068C" w:rsidR="00A62654" w:rsidRPr="00537B46" w:rsidRDefault="00A62654" w:rsidP="00537B46">
      <w:pPr>
        <w:contextualSpacing/>
        <w:jc w:val="both"/>
        <w:rPr>
          <w:b/>
          <w:bCs/>
          <w:sz w:val="22"/>
          <w:szCs w:val="22"/>
        </w:rPr>
      </w:pPr>
      <w:r w:rsidRPr="00537B46">
        <w:rPr>
          <w:b/>
          <w:sz w:val="22"/>
          <w:szCs w:val="22"/>
        </w:rPr>
        <w:t>En outre, voici les 5 principaux enseignements tirés de cette étude :</w:t>
      </w:r>
    </w:p>
    <w:p w14:paraId="5B33B53F" w14:textId="77777777" w:rsidR="004B004C" w:rsidRPr="00537B46" w:rsidRDefault="004B004C" w:rsidP="00537B46">
      <w:pPr>
        <w:contextualSpacing/>
        <w:jc w:val="both"/>
        <w:rPr>
          <w:sz w:val="22"/>
          <w:szCs w:val="22"/>
          <w:lang w:val="fr-BE"/>
        </w:rPr>
      </w:pPr>
    </w:p>
    <w:p w14:paraId="69BD19FF" w14:textId="4D11A610" w:rsidR="000C3130" w:rsidRPr="00537B46" w:rsidRDefault="000C3130" w:rsidP="00537B46">
      <w:pPr>
        <w:numPr>
          <w:ilvl w:val="0"/>
          <w:numId w:val="34"/>
        </w:numPr>
        <w:contextualSpacing/>
        <w:jc w:val="both"/>
        <w:rPr>
          <w:sz w:val="22"/>
          <w:szCs w:val="22"/>
        </w:rPr>
      </w:pPr>
      <w:r w:rsidRPr="00537B46">
        <w:rPr>
          <w:b/>
          <w:sz w:val="22"/>
          <w:szCs w:val="22"/>
        </w:rPr>
        <w:t>Taux d’adhésion moyen des jeunes au sein des organisations affiliées : 15,3 % (ce chiffre est largement gonflé par les membres qui disposent d’énormes organisations dédiées aux jeunes ; beaucoup ont un taux compris entre 2</w:t>
      </w:r>
      <w:r w:rsidR="004603F3" w:rsidRPr="00537B46">
        <w:rPr>
          <w:b/>
          <w:sz w:val="22"/>
          <w:szCs w:val="22"/>
        </w:rPr>
        <w:t> </w:t>
      </w:r>
      <w:r w:rsidRPr="00537B46">
        <w:rPr>
          <w:b/>
          <w:sz w:val="22"/>
          <w:szCs w:val="22"/>
        </w:rPr>
        <w:t>et 5 %)</w:t>
      </w:r>
    </w:p>
    <w:p w14:paraId="169B47A5" w14:textId="391CA4CE" w:rsidR="006C4C91" w:rsidRPr="00537B46" w:rsidRDefault="0048092F" w:rsidP="00537B46">
      <w:pPr>
        <w:numPr>
          <w:ilvl w:val="0"/>
          <w:numId w:val="34"/>
        </w:numPr>
        <w:contextualSpacing/>
        <w:jc w:val="both"/>
        <w:rPr>
          <w:sz w:val="22"/>
          <w:szCs w:val="22"/>
        </w:rPr>
      </w:pPr>
      <w:r w:rsidRPr="00537B46">
        <w:rPr>
          <w:sz w:val="22"/>
          <w:szCs w:val="22"/>
        </w:rPr>
        <w:t>Le taux d’adhésion des jeunes est supérieur au sein des organisations dotées de structures pour la jeunesse fortes qui disposent d’importantes capacités internes (dont un budget et un personnel dédié) et qui sont représentées au sein des organes décisionnels</w:t>
      </w:r>
    </w:p>
    <w:p w14:paraId="5E185005" w14:textId="62CA7938" w:rsidR="000C3130" w:rsidRPr="00537B46" w:rsidRDefault="000C3130" w:rsidP="00537B46">
      <w:pPr>
        <w:numPr>
          <w:ilvl w:val="0"/>
          <w:numId w:val="34"/>
        </w:numPr>
        <w:contextualSpacing/>
        <w:jc w:val="both"/>
        <w:rPr>
          <w:sz w:val="22"/>
          <w:szCs w:val="22"/>
        </w:rPr>
      </w:pPr>
      <w:r w:rsidRPr="00537B46">
        <w:rPr>
          <w:sz w:val="22"/>
          <w:szCs w:val="22"/>
        </w:rPr>
        <w:t>Il est probable qu’une structure pour la jeunesse disposant d’une capacité interne faible (=</w:t>
      </w:r>
      <w:r w:rsidR="004603F3" w:rsidRPr="00537B46">
        <w:rPr>
          <w:sz w:val="22"/>
          <w:szCs w:val="22"/>
        </w:rPr>
        <w:t> </w:t>
      </w:r>
      <w:r w:rsidRPr="00537B46">
        <w:rPr>
          <w:sz w:val="22"/>
          <w:szCs w:val="22"/>
        </w:rPr>
        <w:t xml:space="preserve">pas de budget, pas de personnel) </w:t>
      </w:r>
      <w:r w:rsidR="00EE1030" w:rsidRPr="00537B46">
        <w:rPr>
          <w:sz w:val="22"/>
          <w:szCs w:val="22"/>
        </w:rPr>
        <w:t>ait plus de mal à identifier</w:t>
      </w:r>
      <w:r w:rsidRPr="00537B46">
        <w:rPr>
          <w:sz w:val="22"/>
          <w:szCs w:val="22"/>
        </w:rPr>
        <w:t xml:space="preserve"> les intérêts et les besoins des jeunes </w:t>
      </w:r>
      <w:r w:rsidRPr="00537B46">
        <w:rPr>
          <w:sz w:val="22"/>
          <w:szCs w:val="22"/>
        </w:rPr>
        <w:lastRenderedPageBreak/>
        <w:t xml:space="preserve">travailleurs ; </w:t>
      </w:r>
      <w:r w:rsidR="004603F3" w:rsidRPr="00537B46">
        <w:rPr>
          <w:sz w:val="22"/>
          <w:szCs w:val="22"/>
        </w:rPr>
        <w:t>e</w:t>
      </w:r>
      <w:r w:rsidRPr="00537B46">
        <w:rPr>
          <w:sz w:val="22"/>
          <w:szCs w:val="22"/>
        </w:rPr>
        <w:t>lles jouent un « rôle de figurant », c’est-à-dire que les jeunes y</w:t>
      </w:r>
      <w:r w:rsidR="004603F3" w:rsidRPr="00537B46">
        <w:rPr>
          <w:sz w:val="22"/>
          <w:szCs w:val="22"/>
        </w:rPr>
        <w:t> </w:t>
      </w:r>
      <w:r w:rsidRPr="00537B46">
        <w:rPr>
          <w:sz w:val="22"/>
          <w:szCs w:val="22"/>
        </w:rPr>
        <w:t>sont représentés mais n’ont aucune influence</w:t>
      </w:r>
    </w:p>
    <w:p w14:paraId="65C2A9CE" w14:textId="46C27EB3" w:rsidR="000C3130" w:rsidRPr="00537B46" w:rsidRDefault="000C3130" w:rsidP="00537B46">
      <w:pPr>
        <w:numPr>
          <w:ilvl w:val="0"/>
          <w:numId w:val="34"/>
        </w:numPr>
        <w:contextualSpacing/>
        <w:jc w:val="both"/>
        <w:rPr>
          <w:sz w:val="22"/>
          <w:szCs w:val="22"/>
        </w:rPr>
      </w:pPr>
      <w:r w:rsidRPr="00537B46">
        <w:rPr>
          <w:sz w:val="22"/>
          <w:szCs w:val="22"/>
        </w:rPr>
        <w:t>Les intérêts et les besoins des jeunes travailleurs sont très peu pris en compte dans les structures décisionnelles des syndicats</w:t>
      </w:r>
    </w:p>
    <w:p w14:paraId="77F92371" w14:textId="75DDF472" w:rsidR="000C3130" w:rsidRPr="00537B46" w:rsidRDefault="000C3130" w:rsidP="00537B46">
      <w:pPr>
        <w:numPr>
          <w:ilvl w:val="0"/>
          <w:numId w:val="34"/>
        </w:numPr>
        <w:contextualSpacing/>
        <w:jc w:val="both"/>
        <w:rPr>
          <w:sz w:val="22"/>
          <w:szCs w:val="22"/>
        </w:rPr>
      </w:pPr>
      <w:r w:rsidRPr="00537B46">
        <w:rPr>
          <w:sz w:val="22"/>
          <w:szCs w:val="22"/>
        </w:rPr>
        <w:t xml:space="preserve">Le statut de représentation des jeunes au sein du </w:t>
      </w:r>
      <w:r w:rsidR="00EE1030" w:rsidRPr="00537B46">
        <w:rPr>
          <w:sz w:val="22"/>
          <w:szCs w:val="22"/>
        </w:rPr>
        <w:t>c</w:t>
      </w:r>
      <w:r w:rsidRPr="00537B46">
        <w:rPr>
          <w:sz w:val="22"/>
          <w:szCs w:val="22"/>
        </w:rPr>
        <w:t xml:space="preserve">omité exécutif ou du </w:t>
      </w:r>
      <w:r w:rsidR="00EE1030" w:rsidRPr="00537B46">
        <w:rPr>
          <w:sz w:val="22"/>
          <w:szCs w:val="22"/>
        </w:rPr>
        <w:t>c</w:t>
      </w:r>
      <w:r w:rsidRPr="00537B46">
        <w:rPr>
          <w:sz w:val="22"/>
          <w:szCs w:val="22"/>
        </w:rPr>
        <w:t xml:space="preserve">onseil dépend de la capacité interne des structures consacrées aux jeunes. Le pouvoir des structures dédiées aux jeunes peut être « renforcé » si les jeunes travailleurs détiennent des sièges au </w:t>
      </w:r>
      <w:r w:rsidR="00EE1030" w:rsidRPr="00537B46">
        <w:rPr>
          <w:sz w:val="22"/>
          <w:szCs w:val="22"/>
        </w:rPr>
        <w:t>c</w:t>
      </w:r>
      <w:r w:rsidRPr="00537B46">
        <w:rPr>
          <w:sz w:val="22"/>
          <w:szCs w:val="22"/>
        </w:rPr>
        <w:t>omité exécutif avec un droit de vote ; une représentation sans droit de vote a moins d’impact.</w:t>
      </w:r>
    </w:p>
    <w:p w14:paraId="2BD19D90" w14:textId="77777777" w:rsidR="00A62654" w:rsidRPr="00537B46" w:rsidRDefault="00A62654" w:rsidP="00537B46">
      <w:pPr>
        <w:contextualSpacing/>
        <w:jc w:val="both"/>
        <w:rPr>
          <w:sz w:val="22"/>
          <w:szCs w:val="22"/>
        </w:rPr>
      </w:pPr>
    </w:p>
    <w:p w14:paraId="23966C5D" w14:textId="2C9B6585" w:rsidR="00812F13" w:rsidRPr="00537B46" w:rsidRDefault="006B447D" w:rsidP="00537B46">
      <w:pPr>
        <w:contextualSpacing/>
        <w:jc w:val="both"/>
        <w:rPr>
          <w:sz w:val="22"/>
          <w:szCs w:val="22"/>
        </w:rPr>
      </w:pPr>
      <w:r w:rsidRPr="00537B46">
        <w:rPr>
          <w:sz w:val="22"/>
          <w:szCs w:val="22"/>
        </w:rPr>
        <w:t xml:space="preserve">Les conclusions de cette étude sont </w:t>
      </w:r>
      <w:r w:rsidR="00755C29" w:rsidRPr="00537B46">
        <w:rPr>
          <w:sz w:val="22"/>
          <w:szCs w:val="22"/>
        </w:rPr>
        <w:t>sans équivoque</w:t>
      </w:r>
      <w:r w:rsidRPr="00537B46">
        <w:rPr>
          <w:sz w:val="22"/>
          <w:szCs w:val="22"/>
        </w:rPr>
        <w:t>. Pour accroître le nombre de jeunes membres, il est vital de créer une structure pour la jeunesse forte et de leur donner la parole. Cette Stratégie européenne pour la jeunesse vise à atteindre ces objectifs et a été élaborée afin d’être mise en œuvre à l’échelle nationale, dans les domaines où les membres le souhaitent.</w:t>
      </w:r>
    </w:p>
    <w:p w14:paraId="5CC7F776" w14:textId="77777777" w:rsidR="00812F13" w:rsidRPr="00537B46" w:rsidRDefault="00812F13" w:rsidP="00537B46">
      <w:pPr>
        <w:contextualSpacing/>
        <w:jc w:val="both"/>
        <w:rPr>
          <w:sz w:val="22"/>
          <w:szCs w:val="22"/>
        </w:rPr>
      </w:pPr>
    </w:p>
    <w:p w14:paraId="7E6D553C" w14:textId="4CB9F6B2" w:rsidR="00D47BCE" w:rsidRPr="00537B46" w:rsidRDefault="008E5B67" w:rsidP="00537B46">
      <w:pPr>
        <w:pStyle w:val="Heading3"/>
        <w:spacing w:before="0"/>
        <w:contextualSpacing/>
        <w:rPr>
          <w:b/>
          <w:color w:val="254A96"/>
        </w:rPr>
      </w:pPr>
      <w:r w:rsidRPr="00537B46">
        <w:rPr>
          <w:b/>
          <w:color w:val="254A96"/>
        </w:rPr>
        <w:t>Une stratégie pour la prochaine mandature</w:t>
      </w:r>
    </w:p>
    <w:p w14:paraId="67AB9E6E" w14:textId="77777777" w:rsidR="00537B46" w:rsidRPr="00537B46" w:rsidRDefault="00537B46" w:rsidP="00537B46"/>
    <w:p w14:paraId="436BEA2A" w14:textId="7E6D07B6" w:rsidR="00C058A1" w:rsidRPr="00537B46" w:rsidRDefault="00654D6C" w:rsidP="00537B46">
      <w:pPr>
        <w:contextualSpacing/>
        <w:jc w:val="both"/>
        <w:rPr>
          <w:sz w:val="22"/>
          <w:szCs w:val="22"/>
        </w:rPr>
      </w:pPr>
      <w:r w:rsidRPr="00537B46">
        <w:rPr>
          <w:sz w:val="22"/>
          <w:szCs w:val="22"/>
        </w:rPr>
        <w:t>La Stratégie européenne pour la jeunesse vise à renforcer encore le Groupe de travail « Jeunesse », ainsi que les structures dédiées aux jeunes à l’échelle nationale, afin d’accroître le taux d’adhésion des jeunes et de leur donner réellement la parole.</w:t>
      </w:r>
      <w:r w:rsidR="00C01564" w:rsidRPr="00537B46">
        <w:rPr>
          <w:sz w:val="22"/>
          <w:szCs w:val="22"/>
        </w:rPr>
        <w:t xml:space="preserve"> </w:t>
      </w:r>
      <w:r w:rsidRPr="00537B46">
        <w:rPr>
          <w:sz w:val="22"/>
          <w:szCs w:val="22"/>
        </w:rPr>
        <w:t>Pour atteindre ces objectifs, cette stratégie repose sur deux piliers, chacun associé à différentes recommandations et suggestions en vue de sa mise en œuvre au cours de la prochaine mandature. Les membres du Groupe de travail « Jeunesse » sont invités à élaborer des plans de mise en œuvre nationaux afin d’adapter la stratégie européenne à leur environnement national et à leurs besoins.</w:t>
      </w:r>
    </w:p>
    <w:p w14:paraId="1E032168" w14:textId="77777777" w:rsidR="00C058A1" w:rsidRPr="00537B46" w:rsidRDefault="00C058A1" w:rsidP="00537B46">
      <w:pPr>
        <w:contextualSpacing/>
        <w:jc w:val="both"/>
        <w:rPr>
          <w:rFonts w:eastAsia="Calibri"/>
          <w:sz w:val="22"/>
          <w:szCs w:val="22"/>
          <w:lang w:val="fr-BE"/>
        </w:rPr>
      </w:pPr>
    </w:p>
    <w:tbl>
      <w:tblPr>
        <w:tblStyle w:val="TableGrid"/>
        <w:tblW w:w="9493" w:type="dxa"/>
        <w:tblLook w:val="04A0" w:firstRow="1" w:lastRow="0" w:firstColumn="1" w:lastColumn="0" w:noHBand="0" w:noVBand="1"/>
      </w:tblPr>
      <w:tblGrid>
        <w:gridCol w:w="9493"/>
      </w:tblGrid>
      <w:tr w:rsidR="00D47BCE" w:rsidRPr="00654D6C" w14:paraId="25EB44D0" w14:textId="77777777" w:rsidTr="00537B46">
        <w:tc>
          <w:tcPr>
            <w:tcW w:w="9493" w:type="dxa"/>
            <w:tcBorders>
              <w:top w:val="single" w:sz="4" w:space="0" w:color="254A96"/>
              <w:left w:val="single" w:sz="4" w:space="0" w:color="254A96"/>
              <w:bottom w:val="single" w:sz="4" w:space="0" w:color="254A96"/>
              <w:right w:val="single" w:sz="4" w:space="0" w:color="254A96"/>
            </w:tcBorders>
            <w:shd w:val="clear" w:color="auto" w:fill="254A96"/>
          </w:tcPr>
          <w:p w14:paraId="79254594" w14:textId="5F15C625" w:rsidR="00D47BCE" w:rsidRPr="00E353E2" w:rsidRDefault="00A321FB" w:rsidP="00537B46">
            <w:pPr>
              <w:pStyle w:val="ListParagraph"/>
              <w:numPr>
                <w:ilvl w:val="0"/>
                <w:numId w:val="37"/>
              </w:numPr>
              <w:spacing w:before="120" w:after="120"/>
              <w:rPr>
                <w:rFonts w:eastAsia="Calibri"/>
                <w:b/>
                <w:bCs/>
                <w:color w:val="FFFFFF" w:themeColor="background1"/>
                <w:sz w:val="22"/>
                <w:szCs w:val="22"/>
              </w:rPr>
            </w:pPr>
            <w:r w:rsidRPr="00537B46">
              <w:rPr>
                <w:b/>
                <w:color w:val="FFFFFF" w:themeColor="background1"/>
                <w:szCs w:val="28"/>
              </w:rPr>
              <w:t>Renforcer le Groupe de travail « </w:t>
            </w:r>
            <w:r w:rsidR="0044197D" w:rsidRPr="00537B46">
              <w:rPr>
                <w:b/>
                <w:color w:val="FFFFFF" w:themeColor="background1"/>
                <w:szCs w:val="28"/>
              </w:rPr>
              <w:t>J</w:t>
            </w:r>
            <w:r w:rsidRPr="00537B46">
              <w:rPr>
                <w:b/>
                <w:color w:val="FFFFFF" w:themeColor="background1"/>
                <w:szCs w:val="28"/>
              </w:rPr>
              <w:t>eunesse » d’industriAll Europe</w:t>
            </w:r>
          </w:p>
        </w:tc>
      </w:tr>
      <w:tr w:rsidR="00D47BCE" w:rsidRPr="00537B46" w14:paraId="22867D6C" w14:textId="77777777" w:rsidTr="00537B46">
        <w:tc>
          <w:tcPr>
            <w:tcW w:w="9493" w:type="dxa"/>
            <w:tcBorders>
              <w:top w:val="single" w:sz="4" w:space="0" w:color="254A96"/>
              <w:left w:val="single" w:sz="4" w:space="0" w:color="254A96"/>
              <w:bottom w:val="single" w:sz="4" w:space="0" w:color="254A96"/>
              <w:right w:val="single" w:sz="4" w:space="0" w:color="254A96"/>
            </w:tcBorders>
            <w:shd w:val="clear" w:color="auto" w:fill="F2F2F2" w:themeFill="background1" w:themeFillShade="F2"/>
          </w:tcPr>
          <w:p w14:paraId="20700ADA" w14:textId="77777777" w:rsidR="00537B46" w:rsidRPr="00537B46" w:rsidRDefault="00537B46" w:rsidP="00537B46">
            <w:pPr>
              <w:pStyle w:val="ListParagraph"/>
              <w:ind w:right="177"/>
              <w:jc w:val="both"/>
              <w:rPr>
                <w:rFonts w:eastAsia="Calibri"/>
                <w:sz w:val="22"/>
                <w:szCs w:val="22"/>
              </w:rPr>
            </w:pPr>
          </w:p>
          <w:p w14:paraId="4DBBB7C1" w14:textId="3583E835" w:rsidR="00BB0E42" w:rsidRPr="00537B46" w:rsidRDefault="00BB0E42" w:rsidP="00537B46">
            <w:pPr>
              <w:pStyle w:val="ListParagraph"/>
              <w:numPr>
                <w:ilvl w:val="0"/>
                <w:numId w:val="32"/>
              </w:numPr>
              <w:ind w:right="177"/>
              <w:jc w:val="both"/>
              <w:rPr>
                <w:rFonts w:eastAsia="Calibri"/>
                <w:sz w:val="22"/>
                <w:szCs w:val="22"/>
              </w:rPr>
            </w:pPr>
            <w:r w:rsidRPr="00537B46">
              <w:rPr>
                <w:sz w:val="22"/>
                <w:szCs w:val="22"/>
              </w:rPr>
              <w:t xml:space="preserve">Le </w:t>
            </w:r>
            <w:r w:rsidR="0044197D" w:rsidRPr="00537B46">
              <w:rPr>
                <w:sz w:val="22"/>
                <w:szCs w:val="22"/>
              </w:rPr>
              <w:t>G</w:t>
            </w:r>
            <w:r w:rsidRPr="00537B46">
              <w:rPr>
                <w:sz w:val="22"/>
                <w:szCs w:val="22"/>
              </w:rPr>
              <w:t>roupe de travail « </w:t>
            </w:r>
            <w:r w:rsidR="0044197D" w:rsidRPr="00537B46">
              <w:rPr>
                <w:sz w:val="22"/>
                <w:szCs w:val="22"/>
              </w:rPr>
              <w:t>J</w:t>
            </w:r>
            <w:r w:rsidRPr="00537B46">
              <w:rPr>
                <w:sz w:val="22"/>
                <w:szCs w:val="22"/>
              </w:rPr>
              <w:t>eunesse » d’industriAll Europe mène ses activités de manière transparente et inclusive. À l’issue du Congrès 2025, le Secrétariat a invité les membres à désigner leurs représentants au sein du Groupe</w:t>
            </w:r>
            <w:r w:rsidR="00755C29" w:rsidRPr="00537B46">
              <w:rPr>
                <w:sz w:val="22"/>
                <w:szCs w:val="22"/>
              </w:rPr>
              <w:t xml:space="preserve"> de travail</w:t>
            </w:r>
            <w:r w:rsidRPr="00537B46">
              <w:rPr>
                <w:sz w:val="22"/>
                <w:szCs w:val="22"/>
              </w:rPr>
              <w:t xml:space="preserve"> (membres titulaires, suppléants, observateurs). Le </w:t>
            </w:r>
            <w:r w:rsidR="00755C29" w:rsidRPr="00537B46">
              <w:rPr>
                <w:sz w:val="22"/>
                <w:szCs w:val="22"/>
              </w:rPr>
              <w:t>S</w:t>
            </w:r>
            <w:r w:rsidRPr="00537B46">
              <w:rPr>
                <w:sz w:val="22"/>
                <w:szCs w:val="22"/>
              </w:rPr>
              <w:t>ecrétariat organisera des élections pour désigner le Président du Groupe</w:t>
            </w:r>
            <w:r w:rsidR="00755C29" w:rsidRPr="00537B46">
              <w:rPr>
                <w:sz w:val="22"/>
                <w:szCs w:val="22"/>
              </w:rPr>
              <w:t xml:space="preserve"> de travail, </w:t>
            </w:r>
            <w:r w:rsidRPr="00537B46">
              <w:rPr>
                <w:sz w:val="22"/>
                <w:szCs w:val="22"/>
              </w:rPr>
              <w:t xml:space="preserve">les candidatures </w:t>
            </w:r>
            <w:r w:rsidR="00755C29" w:rsidRPr="00537B46">
              <w:rPr>
                <w:sz w:val="22"/>
                <w:szCs w:val="22"/>
              </w:rPr>
              <w:t>étant</w:t>
            </w:r>
            <w:r w:rsidRPr="00537B46">
              <w:rPr>
                <w:sz w:val="22"/>
                <w:szCs w:val="22"/>
              </w:rPr>
              <w:t xml:space="preserve"> ouvertes à tous. Les membres du Groupe de travail « Jeunesse » éliront le Président de manière démocratique et transparente. Celui-ci représentera le Groupe au sein du Comité exécutif en qualité d’observateur avec le droit de prendre la parole (mais pas de voter).</w:t>
            </w:r>
          </w:p>
          <w:p w14:paraId="6092C2BE" w14:textId="77777777" w:rsidR="00537B46" w:rsidRPr="00537B46" w:rsidRDefault="00537B46" w:rsidP="00537B46">
            <w:pPr>
              <w:pStyle w:val="ListParagraph"/>
              <w:ind w:right="177"/>
              <w:jc w:val="both"/>
              <w:rPr>
                <w:rFonts w:eastAsia="Calibri"/>
                <w:sz w:val="22"/>
                <w:szCs w:val="22"/>
              </w:rPr>
            </w:pPr>
          </w:p>
          <w:p w14:paraId="5029BF24" w14:textId="6DB95FF0" w:rsidR="00B23571" w:rsidRDefault="00FD46FE" w:rsidP="00537B46">
            <w:pPr>
              <w:pStyle w:val="ListParagraph"/>
              <w:numPr>
                <w:ilvl w:val="0"/>
                <w:numId w:val="32"/>
              </w:numPr>
              <w:ind w:right="177"/>
              <w:jc w:val="both"/>
              <w:rPr>
                <w:rFonts w:eastAsia="Calibri"/>
                <w:sz w:val="22"/>
                <w:szCs w:val="22"/>
              </w:rPr>
            </w:pPr>
            <w:r w:rsidRPr="00537B46">
              <w:rPr>
                <w:rFonts w:eastAsia="Calibri"/>
                <w:sz w:val="22"/>
                <w:szCs w:val="22"/>
              </w:rPr>
              <w:t>Le Groupe de travail</w:t>
            </w:r>
            <w:r w:rsidR="00B23571" w:rsidRPr="00537B46">
              <w:rPr>
                <w:rFonts w:eastAsia="Calibri"/>
                <w:sz w:val="22"/>
                <w:szCs w:val="22"/>
              </w:rPr>
              <w:t xml:space="preserve"> travaillera avec les organisations affiliées pour développer une structure dans les 8 régions d’industriAll Europe dans le cadre </w:t>
            </w:r>
            <w:r w:rsidR="00433511" w:rsidRPr="00537B46">
              <w:rPr>
                <w:rFonts w:eastAsia="Calibri"/>
                <w:sz w:val="22"/>
                <w:szCs w:val="22"/>
              </w:rPr>
              <w:t>de ses activités</w:t>
            </w:r>
            <w:r w:rsidR="00B23571" w:rsidRPr="00537B46">
              <w:rPr>
                <w:rFonts w:eastAsia="Calibri"/>
                <w:sz w:val="22"/>
                <w:szCs w:val="22"/>
              </w:rPr>
              <w:t xml:space="preserve"> pour la jeunesse. Le principe de représentation régionale</w:t>
            </w:r>
            <w:r w:rsidR="000E17A4" w:rsidRPr="00537B46">
              <w:rPr>
                <w:rFonts w:eastAsia="Calibri"/>
                <w:sz w:val="22"/>
                <w:szCs w:val="22"/>
              </w:rPr>
              <w:t xml:space="preserve"> peut aider le Groupe de travail « Jeunesse » à mettre en place une représentation et un processus décisionnel au niveau régional, garantissant ainsi une légitimité démocratique supplémentaire. </w:t>
            </w:r>
          </w:p>
          <w:p w14:paraId="096602B5" w14:textId="77777777" w:rsidR="00537B46" w:rsidRPr="00537B46" w:rsidRDefault="00537B46" w:rsidP="00537B46">
            <w:pPr>
              <w:ind w:right="177"/>
              <w:contextualSpacing/>
              <w:jc w:val="both"/>
              <w:rPr>
                <w:rFonts w:eastAsia="Calibri"/>
                <w:sz w:val="22"/>
                <w:szCs w:val="22"/>
              </w:rPr>
            </w:pPr>
          </w:p>
          <w:p w14:paraId="358538F0" w14:textId="77777777" w:rsidR="00EF7E62" w:rsidRPr="00537B46" w:rsidRDefault="00815168" w:rsidP="00537B46">
            <w:pPr>
              <w:pStyle w:val="ListParagraph"/>
              <w:numPr>
                <w:ilvl w:val="0"/>
                <w:numId w:val="32"/>
              </w:numPr>
              <w:ind w:right="177"/>
              <w:jc w:val="both"/>
              <w:rPr>
                <w:rFonts w:eastAsia="Calibri"/>
                <w:sz w:val="22"/>
                <w:szCs w:val="22"/>
              </w:rPr>
            </w:pPr>
            <w:r w:rsidRPr="00537B46">
              <w:rPr>
                <w:sz w:val="22"/>
                <w:szCs w:val="22"/>
              </w:rPr>
              <w:t>Une réunion du Groupe de travail « Jeunesse » (en ligne ou hybride) se tiendra avant chaque réunion du Comité exécutif d’industriAll Europe (deux fois par an) afin d’aider les membres à convenir d’une position commune concernant les points à l’ordre du jour et d’aider le Président à faire entendre la position unanime du Groupe.</w:t>
            </w:r>
          </w:p>
          <w:p w14:paraId="696026D4" w14:textId="77777777" w:rsidR="00537B46" w:rsidRPr="00537B46" w:rsidRDefault="00537B46" w:rsidP="00537B46">
            <w:pPr>
              <w:pStyle w:val="ListParagraph"/>
              <w:ind w:right="177"/>
              <w:jc w:val="both"/>
              <w:rPr>
                <w:rFonts w:eastAsia="Calibri"/>
                <w:sz w:val="22"/>
                <w:szCs w:val="22"/>
              </w:rPr>
            </w:pPr>
          </w:p>
          <w:p w14:paraId="52E61026" w14:textId="66368132" w:rsidR="00D47BCE" w:rsidRPr="00537B46" w:rsidRDefault="00736A97" w:rsidP="00537B46">
            <w:pPr>
              <w:pStyle w:val="ListParagraph"/>
              <w:numPr>
                <w:ilvl w:val="0"/>
                <w:numId w:val="32"/>
              </w:numPr>
              <w:ind w:right="177"/>
              <w:jc w:val="both"/>
              <w:rPr>
                <w:rFonts w:eastAsia="Calibri"/>
                <w:sz w:val="22"/>
                <w:szCs w:val="22"/>
              </w:rPr>
            </w:pPr>
            <w:r w:rsidRPr="00537B46">
              <w:rPr>
                <w:sz w:val="22"/>
                <w:szCs w:val="22"/>
              </w:rPr>
              <w:t xml:space="preserve">Les questions les plus pertinentes pour les jeunes membres y seront traitées : les jeunes dans l’industrie, l’emploi des jeunes, la formation et l’apprentissage tout au long de la vie, </w:t>
            </w:r>
            <w:r w:rsidR="00D16973" w:rsidRPr="00537B46">
              <w:rPr>
                <w:sz w:val="22"/>
                <w:szCs w:val="22"/>
              </w:rPr>
              <w:t xml:space="preserve">la syndicalisation, </w:t>
            </w:r>
            <w:r w:rsidRPr="00537B46">
              <w:rPr>
                <w:sz w:val="22"/>
                <w:szCs w:val="22"/>
              </w:rPr>
              <w:t>la double transition, l’égalité, etc.</w:t>
            </w:r>
          </w:p>
          <w:p w14:paraId="13B0AEE0" w14:textId="77777777" w:rsidR="00537B46" w:rsidRPr="00537B46" w:rsidRDefault="00537B46" w:rsidP="00537B46">
            <w:pPr>
              <w:pStyle w:val="ListParagraph"/>
              <w:ind w:right="177"/>
              <w:jc w:val="both"/>
              <w:rPr>
                <w:rFonts w:eastAsia="Calibri"/>
                <w:sz w:val="22"/>
                <w:szCs w:val="22"/>
              </w:rPr>
            </w:pPr>
          </w:p>
          <w:p w14:paraId="5F066E26" w14:textId="77777777" w:rsidR="00017B94" w:rsidRPr="00537B46" w:rsidRDefault="00283C18" w:rsidP="00537B46">
            <w:pPr>
              <w:pStyle w:val="ListParagraph"/>
              <w:numPr>
                <w:ilvl w:val="0"/>
                <w:numId w:val="32"/>
              </w:numPr>
              <w:ind w:right="177"/>
              <w:jc w:val="both"/>
              <w:rPr>
                <w:rFonts w:eastAsia="Calibri"/>
                <w:sz w:val="22"/>
                <w:szCs w:val="22"/>
              </w:rPr>
            </w:pPr>
            <w:r w:rsidRPr="00537B46">
              <w:rPr>
                <w:sz w:val="22"/>
                <w:szCs w:val="22"/>
              </w:rPr>
              <w:t>Il œuvrera à aider les jeunes membres à renforcer leurs compétences et, plus particulièrement, dans le cadre de leurs activités de syndicalisation des jeunes en organisant régulièrement des ateliers, des formations et des conférences au cours desquels ils pourront échanger les meilleures pratiques et apprendre aux côtés d’experts, tout en élaborant des plans nationaux destinés à mettre en œuvre et à partager ces nouvelles connaissances sur le terrain.</w:t>
            </w:r>
          </w:p>
          <w:p w14:paraId="0FC75FF1" w14:textId="77777777" w:rsidR="00537B46" w:rsidRPr="00537B46" w:rsidRDefault="00537B46" w:rsidP="00537B46">
            <w:pPr>
              <w:pStyle w:val="ListParagraph"/>
              <w:ind w:right="177"/>
              <w:jc w:val="both"/>
              <w:rPr>
                <w:rFonts w:eastAsia="Calibri"/>
                <w:sz w:val="22"/>
                <w:szCs w:val="22"/>
              </w:rPr>
            </w:pPr>
          </w:p>
          <w:p w14:paraId="68D5EEE9" w14:textId="77777777" w:rsidR="00BB0E42" w:rsidRPr="00537B46" w:rsidRDefault="000759E2" w:rsidP="00537B46">
            <w:pPr>
              <w:pStyle w:val="ListParagraph"/>
              <w:numPr>
                <w:ilvl w:val="0"/>
                <w:numId w:val="32"/>
              </w:numPr>
              <w:ind w:right="177"/>
              <w:jc w:val="both"/>
              <w:rPr>
                <w:rFonts w:eastAsia="Calibri"/>
                <w:sz w:val="22"/>
                <w:szCs w:val="22"/>
              </w:rPr>
            </w:pPr>
            <w:r w:rsidRPr="00537B46">
              <w:rPr>
                <w:sz w:val="22"/>
                <w:szCs w:val="22"/>
              </w:rPr>
              <w:t>Il œuvrera à aider le Groupe de travail « Jeunesse » à définir et à mettre en œuvre leurs revendications pour la jeunesse par tous les moyens possibles et avec le soutien des organisations membres nationales.</w:t>
            </w:r>
          </w:p>
          <w:p w14:paraId="13DA9A3C" w14:textId="77777777" w:rsidR="00537B46" w:rsidRPr="00537B46" w:rsidRDefault="00537B46" w:rsidP="00537B46">
            <w:pPr>
              <w:pStyle w:val="ListParagraph"/>
              <w:ind w:right="177"/>
              <w:jc w:val="both"/>
              <w:rPr>
                <w:rFonts w:eastAsia="Calibri"/>
                <w:sz w:val="22"/>
                <w:szCs w:val="22"/>
              </w:rPr>
            </w:pPr>
          </w:p>
          <w:p w14:paraId="65E66446" w14:textId="11363737" w:rsidR="00FD46FE" w:rsidRDefault="00FD46FE" w:rsidP="00537B46">
            <w:pPr>
              <w:pStyle w:val="ListParagraph"/>
              <w:numPr>
                <w:ilvl w:val="0"/>
                <w:numId w:val="32"/>
              </w:numPr>
              <w:ind w:right="177"/>
              <w:jc w:val="both"/>
              <w:rPr>
                <w:rFonts w:eastAsia="Calibri"/>
                <w:sz w:val="22"/>
                <w:szCs w:val="22"/>
              </w:rPr>
            </w:pPr>
            <w:r w:rsidRPr="00537B46">
              <w:rPr>
                <w:rFonts w:eastAsia="Calibri"/>
                <w:sz w:val="22"/>
                <w:szCs w:val="22"/>
              </w:rPr>
              <w:t xml:space="preserve">Le Groupe de travail continuera </w:t>
            </w:r>
            <w:r w:rsidR="00433511" w:rsidRPr="00537B46">
              <w:rPr>
                <w:rFonts w:eastAsia="Calibri"/>
                <w:sz w:val="22"/>
                <w:szCs w:val="22"/>
              </w:rPr>
              <w:t>d’</w:t>
            </w:r>
            <w:r w:rsidRPr="00537B46">
              <w:rPr>
                <w:rFonts w:eastAsia="Calibri"/>
                <w:sz w:val="22"/>
                <w:szCs w:val="22"/>
              </w:rPr>
              <w:t xml:space="preserve">envoyer des délégués auprès d’autres structures syndicales européennes et </w:t>
            </w:r>
            <w:r w:rsidR="00433511" w:rsidRPr="00537B46">
              <w:rPr>
                <w:rFonts w:eastAsia="Calibri"/>
                <w:sz w:val="22"/>
                <w:szCs w:val="22"/>
              </w:rPr>
              <w:t xml:space="preserve">lors </w:t>
            </w:r>
            <w:r w:rsidR="000E17A4" w:rsidRPr="00537B46">
              <w:rPr>
                <w:rFonts w:eastAsia="Calibri"/>
                <w:sz w:val="22"/>
                <w:szCs w:val="22"/>
              </w:rPr>
              <w:t xml:space="preserve">d’autres </w:t>
            </w:r>
            <w:r w:rsidRPr="00537B46">
              <w:rPr>
                <w:rFonts w:eastAsia="Calibri"/>
                <w:sz w:val="22"/>
                <w:szCs w:val="22"/>
              </w:rPr>
              <w:t xml:space="preserve">évènements (tels que le </w:t>
            </w:r>
            <w:r w:rsidR="00433511" w:rsidRPr="00537B46">
              <w:rPr>
                <w:rFonts w:eastAsia="Calibri"/>
                <w:sz w:val="22"/>
                <w:szCs w:val="22"/>
              </w:rPr>
              <w:t>c</w:t>
            </w:r>
            <w:r w:rsidRPr="00537B46">
              <w:rPr>
                <w:rFonts w:eastAsia="Calibri"/>
                <w:sz w:val="22"/>
                <w:szCs w:val="22"/>
              </w:rPr>
              <w:t xml:space="preserve">omité « Jeunesse » de la CES, etc.). </w:t>
            </w:r>
          </w:p>
          <w:p w14:paraId="0E0E9E04" w14:textId="77777777" w:rsidR="00537B46" w:rsidRPr="00537B46" w:rsidRDefault="00537B46" w:rsidP="00537B46">
            <w:pPr>
              <w:pStyle w:val="ListParagraph"/>
              <w:ind w:right="177"/>
              <w:jc w:val="both"/>
              <w:rPr>
                <w:rFonts w:eastAsia="Calibri"/>
                <w:sz w:val="22"/>
                <w:szCs w:val="22"/>
              </w:rPr>
            </w:pPr>
          </w:p>
          <w:p w14:paraId="50BEBE43" w14:textId="77777777" w:rsidR="00FD46FE" w:rsidRDefault="00FD46FE" w:rsidP="00537B46">
            <w:pPr>
              <w:pStyle w:val="ListParagraph"/>
              <w:numPr>
                <w:ilvl w:val="0"/>
                <w:numId w:val="32"/>
              </w:numPr>
              <w:ind w:right="177"/>
              <w:jc w:val="both"/>
              <w:rPr>
                <w:rFonts w:eastAsia="Calibri"/>
                <w:sz w:val="22"/>
                <w:szCs w:val="22"/>
              </w:rPr>
            </w:pPr>
            <w:r w:rsidRPr="00537B46">
              <w:rPr>
                <w:rFonts w:eastAsia="Calibri"/>
                <w:sz w:val="22"/>
                <w:szCs w:val="22"/>
              </w:rPr>
              <w:t>Le Groupe de travail continuera à plaider en faveur</w:t>
            </w:r>
            <w:r w:rsidR="000E17A4" w:rsidRPr="00537B46">
              <w:rPr>
                <w:rFonts w:eastAsia="Calibri"/>
                <w:sz w:val="22"/>
                <w:szCs w:val="22"/>
              </w:rPr>
              <w:t xml:space="preserve"> d’</w:t>
            </w:r>
            <w:r w:rsidRPr="00537B46">
              <w:rPr>
                <w:rFonts w:eastAsia="Calibri"/>
                <w:sz w:val="22"/>
                <w:szCs w:val="22"/>
              </w:rPr>
              <w:t xml:space="preserve">une représentation des jeunes avec droit de vote au sein du Comité exécutif d’industriAll Europe en vue du prochain Congrès en 2029. </w:t>
            </w:r>
          </w:p>
          <w:p w14:paraId="14BC9AAC" w14:textId="40D6CE97" w:rsidR="00537B46" w:rsidRPr="00537B46" w:rsidRDefault="00537B46" w:rsidP="00537B46">
            <w:pPr>
              <w:pStyle w:val="ListParagraph"/>
              <w:ind w:right="177"/>
              <w:jc w:val="both"/>
              <w:rPr>
                <w:rFonts w:eastAsia="Calibri"/>
                <w:sz w:val="22"/>
                <w:szCs w:val="22"/>
              </w:rPr>
            </w:pPr>
          </w:p>
        </w:tc>
      </w:tr>
    </w:tbl>
    <w:p w14:paraId="1C864FE9" w14:textId="77777777" w:rsidR="00DC6E67" w:rsidRPr="00537B46" w:rsidRDefault="00DC6E67" w:rsidP="00537B46">
      <w:pPr>
        <w:spacing w:before="120" w:after="120"/>
        <w:contextualSpacing/>
        <w:jc w:val="both"/>
        <w:rPr>
          <w:rFonts w:eastAsia="Calibri"/>
          <w:sz w:val="22"/>
          <w:szCs w:val="22"/>
          <w:lang w:val="fr-BE"/>
        </w:rPr>
      </w:pPr>
    </w:p>
    <w:tbl>
      <w:tblPr>
        <w:tblStyle w:val="TableGrid"/>
        <w:tblW w:w="9493" w:type="dxa"/>
        <w:tblLook w:val="04A0" w:firstRow="1" w:lastRow="0" w:firstColumn="1" w:lastColumn="0" w:noHBand="0" w:noVBand="1"/>
      </w:tblPr>
      <w:tblGrid>
        <w:gridCol w:w="9493"/>
      </w:tblGrid>
      <w:tr w:rsidR="00A321FB" w:rsidRPr="00537B46" w14:paraId="0B5C86A7" w14:textId="77777777" w:rsidTr="00945F15">
        <w:tc>
          <w:tcPr>
            <w:tcW w:w="9493" w:type="dxa"/>
            <w:tcBorders>
              <w:top w:val="single" w:sz="4" w:space="0" w:color="254A96"/>
              <w:left w:val="single" w:sz="4" w:space="0" w:color="254A96"/>
              <w:bottom w:val="single" w:sz="4" w:space="0" w:color="254A96"/>
              <w:right w:val="single" w:sz="4" w:space="0" w:color="254A96"/>
            </w:tcBorders>
            <w:shd w:val="clear" w:color="auto" w:fill="254A96"/>
          </w:tcPr>
          <w:p w14:paraId="67B44F8B" w14:textId="77777777" w:rsidR="00A321FB" w:rsidRPr="00537B46" w:rsidRDefault="00A321FB" w:rsidP="00537B46">
            <w:pPr>
              <w:pStyle w:val="ListParagraph"/>
              <w:numPr>
                <w:ilvl w:val="0"/>
                <w:numId w:val="37"/>
              </w:numPr>
              <w:spacing w:before="120" w:after="120"/>
              <w:rPr>
                <w:rFonts w:eastAsia="Calibri"/>
                <w:b/>
                <w:bCs/>
                <w:color w:val="FFFFFF" w:themeColor="background1"/>
                <w:sz w:val="22"/>
                <w:szCs w:val="22"/>
              </w:rPr>
            </w:pPr>
            <w:r w:rsidRPr="00945F15">
              <w:rPr>
                <w:b/>
                <w:color w:val="FFFFFF" w:themeColor="background1"/>
              </w:rPr>
              <w:t>Renforcer les structures nationales pour la jeunesse pour augmenter le taux d’adhésion des jeunes</w:t>
            </w:r>
          </w:p>
        </w:tc>
      </w:tr>
      <w:tr w:rsidR="00A321FB" w:rsidRPr="00537B46" w14:paraId="624686C4" w14:textId="77777777" w:rsidTr="00945F15">
        <w:tc>
          <w:tcPr>
            <w:tcW w:w="9493" w:type="dxa"/>
            <w:tcBorders>
              <w:top w:val="single" w:sz="4" w:space="0" w:color="254A96"/>
              <w:left w:val="single" w:sz="4" w:space="0" w:color="254A96"/>
              <w:bottom w:val="single" w:sz="4" w:space="0" w:color="254A96"/>
              <w:right w:val="single" w:sz="4" w:space="0" w:color="254A96"/>
            </w:tcBorders>
            <w:shd w:val="clear" w:color="auto" w:fill="F2F2F2" w:themeFill="background1" w:themeFillShade="F2"/>
          </w:tcPr>
          <w:p w14:paraId="4FA825E8" w14:textId="77777777" w:rsidR="00945F15" w:rsidRPr="00945F15" w:rsidRDefault="00945F15" w:rsidP="00945F15">
            <w:pPr>
              <w:pStyle w:val="ListParagraph"/>
              <w:ind w:right="177"/>
              <w:jc w:val="both"/>
              <w:rPr>
                <w:rFonts w:eastAsia="Calibri"/>
                <w:sz w:val="22"/>
                <w:szCs w:val="22"/>
              </w:rPr>
            </w:pPr>
          </w:p>
          <w:p w14:paraId="77A67182" w14:textId="094FA636" w:rsidR="00A321FB" w:rsidRPr="00945F15" w:rsidRDefault="00103CF3" w:rsidP="00945F15">
            <w:pPr>
              <w:pStyle w:val="ListParagraph"/>
              <w:numPr>
                <w:ilvl w:val="0"/>
                <w:numId w:val="32"/>
              </w:numPr>
              <w:ind w:right="177"/>
              <w:jc w:val="both"/>
              <w:rPr>
                <w:rFonts w:eastAsia="Calibri"/>
                <w:sz w:val="22"/>
                <w:szCs w:val="22"/>
              </w:rPr>
            </w:pPr>
            <w:r w:rsidRPr="00537B46">
              <w:rPr>
                <w:sz w:val="22"/>
                <w:szCs w:val="22"/>
              </w:rPr>
              <w:t>Les organisations affiliées élaboreront un plan d’action intégrant des objectifs annuels clairs en matière d’adhésion de nouveaux jeunes membres et de nouveaux jeunes militants. Des stratégies destinées à recruter de nouveaux jeunes membres et à les fidéliser s</w:t>
            </w:r>
            <w:r w:rsidR="00C9729E" w:rsidRPr="00537B46">
              <w:rPr>
                <w:sz w:val="22"/>
                <w:szCs w:val="22"/>
              </w:rPr>
              <w:t>er</w:t>
            </w:r>
            <w:r w:rsidRPr="00537B46">
              <w:rPr>
                <w:sz w:val="22"/>
                <w:szCs w:val="22"/>
              </w:rPr>
              <w:t>ont définies.</w:t>
            </w:r>
          </w:p>
          <w:p w14:paraId="5547B405" w14:textId="77777777" w:rsidR="00945F15" w:rsidRPr="00537B46" w:rsidRDefault="00945F15" w:rsidP="00945F15">
            <w:pPr>
              <w:pStyle w:val="ListParagraph"/>
              <w:ind w:right="177"/>
              <w:jc w:val="both"/>
              <w:rPr>
                <w:rFonts w:eastAsia="Calibri"/>
                <w:sz w:val="22"/>
                <w:szCs w:val="22"/>
              </w:rPr>
            </w:pPr>
          </w:p>
          <w:p w14:paraId="475D74F3" w14:textId="77777777" w:rsidR="00A32EC9" w:rsidRPr="00945F15" w:rsidRDefault="00D65008" w:rsidP="00945F15">
            <w:pPr>
              <w:pStyle w:val="ListParagraph"/>
              <w:numPr>
                <w:ilvl w:val="0"/>
                <w:numId w:val="32"/>
              </w:numPr>
              <w:ind w:right="177"/>
              <w:jc w:val="both"/>
              <w:rPr>
                <w:rFonts w:eastAsia="Calibri"/>
                <w:sz w:val="22"/>
                <w:szCs w:val="22"/>
              </w:rPr>
            </w:pPr>
            <w:r w:rsidRPr="00537B46">
              <w:rPr>
                <w:sz w:val="22"/>
                <w:szCs w:val="22"/>
              </w:rPr>
              <w:t>Des structures pour la jeunesse seront créées et renforcées à tous les niveaux pertinents (de l’entreprise à l’échelle sectorielle et nationale). Cela permettra de montrer aux jeunes travailleurs qu’ils ont leur place au sein du syndicat.</w:t>
            </w:r>
          </w:p>
          <w:p w14:paraId="27195ADB" w14:textId="77777777" w:rsidR="00945F15" w:rsidRPr="00945F15" w:rsidRDefault="00945F15" w:rsidP="00945F15">
            <w:pPr>
              <w:ind w:right="177"/>
              <w:contextualSpacing/>
              <w:jc w:val="both"/>
              <w:rPr>
                <w:rFonts w:eastAsia="Calibri"/>
                <w:sz w:val="22"/>
                <w:szCs w:val="22"/>
              </w:rPr>
            </w:pPr>
          </w:p>
          <w:p w14:paraId="675C5755" w14:textId="77777777" w:rsidR="00C92B4A" w:rsidRPr="00945F15" w:rsidRDefault="000B7935" w:rsidP="00945F15">
            <w:pPr>
              <w:pStyle w:val="ListParagraph"/>
              <w:numPr>
                <w:ilvl w:val="0"/>
                <w:numId w:val="32"/>
              </w:numPr>
              <w:ind w:right="177"/>
              <w:jc w:val="both"/>
              <w:rPr>
                <w:rFonts w:eastAsia="Calibri"/>
                <w:sz w:val="22"/>
                <w:szCs w:val="22"/>
              </w:rPr>
            </w:pPr>
            <w:r w:rsidRPr="00537B46">
              <w:rPr>
                <w:sz w:val="22"/>
                <w:szCs w:val="22"/>
              </w:rPr>
              <w:t>Les jeunes membres seront autonomisés afin qu’ils soient actifs en leur offrant la possibilité de s’impliquer. Ils seront dotés des moyens nécessaires pour créer des campagnes et organiser des activités destinées à attirer les jeunes membres et à leur montrer la valeur ajoutée de la syndicalisation pour les jeunes.</w:t>
            </w:r>
          </w:p>
          <w:p w14:paraId="5320415A" w14:textId="77777777" w:rsidR="00945F15" w:rsidRPr="00537B46" w:rsidRDefault="00945F15" w:rsidP="00945F15">
            <w:pPr>
              <w:pStyle w:val="ListParagraph"/>
              <w:ind w:right="177"/>
              <w:jc w:val="both"/>
              <w:rPr>
                <w:rFonts w:eastAsia="Calibri"/>
                <w:sz w:val="22"/>
                <w:szCs w:val="22"/>
              </w:rPr>
            </w:pPr>
          </w:p>
          <w:p w14:paraId="5C8F358A" w14:textId="77777777" w:rsidR="00362AF8" w:rsidRPr="00945F15" w:rsidRDefault="00674D28" w:rsidP="00945F15">
            <w:pPr>
              <w:pStyle w:val="ListParagraph"/>
              <w:numPr>
                <w:ilvl w:val="0"/>
                <w:numId w:val="32"/>
              </w:numPr>
              <w:ind w:right="177"/>
              <w:jc w:val="both"/>
              <w:rPr>
                <w:rFonts w:eastAsia="Calibri"/>
                <w:sz w:val="22"/>
                <w:szCs w:val="22"/>
              </w:rPr>
            </w:pPr>
            <w:r w:rsidRPr="00537B46">
              <w:rPr>
                <w:sz w:val="22"/>
                <w:szCs w:val="22"/>
              </w:rPr>
              <w:t>La parole sera donnée aux jeunes membres dans le syndicat en leur accordant des sièges avec un droit de vote au sein des instances pertinentes. Cette stratégie est bénéfique pour tout le monde, puisqu’elle permet d’avoir le point de vue des jeunes et de leur montrer qu’ils sont importants.</w:t>
            </w:r>
          </w:p>
          <w:p w14:paraId="5B4D7811" w14:textId="77777777" w:rsidR="00945F15" w:rsidRPr="00537B46" w:rsidRDefault="00945F15" w:rsidP="00945F15">
            <w:pPr>
              <w:pStyle w:val="ListParagraph"/>
              <w:ind w:right="177"/>
              <w:jc w:val="both"/>
              <w:rPr>
                <w:rFonts w:eastAsia="Calibri"/>
                <w:sz w:val="22"/>
                <w:szCs w:val="22"/>
              </w:rPr>
            </w:pPr>
          </w:p>
          <w:p w14:paraId="25FA85AC" w14:textId="77777777" w:rsidR="00331707" w:rsidRPr="00945F15" w:rsidRDefault="00362AF8" w:rsidP="00945F15">
            <w:pPr>
              <w:pStyle w:val="ListParagraph"/>
              <w:numPr>
                <w:ilvl w:val="0"/>
                <w:numId w:val="32"/>
              </w:numPr>
              <w:ind w:right="177"/>
              <w:jc w:val="both"/>
              <w:rPr>
                <w:rFonts w:eastAsia="Calibri"/>
                <w:sz w:val="22"/>
                <w:szCs w:val="22"/>
              </w:rPr>
            </w:pPr>
            <w:r w:rsidRPr="00537B46">
              <w:rPr>
                <w:sz w:val="22"/>
                <w:szCs w:val="22"/>
              </w:rPr>
              <w:t>La communication sera modernisée et utilisera tous les outils disponibles, surtout les réseaux sociaux. Il n’est pas question de remplacer la communication directe mais plutôt de la compléter grâce à une forte présence sur les réseaux sociaux. Les jeunes (et les autres aussi) sont</w:t>
            </w:r>
            <w:r w:rsidR="00755C29" w:rsidRPr="00537B46">
              <w:rPr>
                <w:sz w:val="22"/>
                <w:szCs w:val="22"/>
              </w:rPr>
              <w:t xml:space="preserve"> présents</w:t>
            </w:r>
            <w:r w:rsidRPr="00537B46">
              <w:rPr>
                <w:sz w:val="22"/>
                <w:szCs w:val="22"/>
              </w:rPr>
              <w:t xml:space="preserve"> sur les réseaux sociaux et il est grand temps que les syndicats y soient également présents.</w:t>
            </w:r>
          </w:p>
          <w:p w14:paraId="7D05CAEB" w14:textId="772339EB" w:rsidR="00945F15" w:rsidRPr="00537B46" w:rsidRDefault="00945F15" w:rsidP="00945F15">
            <w:pPr>
              <w:pStyle w:val="ListParagraph"/>
              <w:spacing w:before="120" w:after="120"/>
              <w:jc w:val="both"/>
              <w:rPr>
                <w:rFonts w:eastAsia="Calibri"/>
                <w:sz w:val="22"/>
                <w:szCs w:val="22"/>
              </w:rPr>
            </w:pPr>
          </w:p>
        </w:tc>
      </w:tr>
    </w:tbl>
    <w:p w14:paraId="7347D5BC" w14:textId="77777777" w:rsidR="004B2C49" w:rsidRPr="005E255C" w:rsidRDefault="004B2C49" w:rsidP="00537B46">
      <w:pPr>
        <w:spacing w:before="120" w:after="120"/>
        <w:contextualSpacing/>
        <w:jc w:val="both"/>
        <w:rPr>
          <w:color w:val="000000" w:themeColor="text1"/>
          <w:sz w:val="22"/>
          <w:szCs w:val="22"/>
        </w:rPr>
      </w:pPr>
    </w:p>
    <w:sectPr w:rsidR="004B2C49" w:rsidRPr="005E255C" w:rsidSect="004B2C49">
      <w:headerReference w:type="default" r:id="rId31"/>
      <w:footerReference w:type="default" r:id="rId32"/>
      <w:headerReference w:type="first" r:id="rId33"/>
      <w:footerReference w:type="first" r:id="rId34"/>
      <w:pgSz w:w="11901" w:h="16817"/>
      <w:pgMar w:top="1134" w:right="1247" w:bottom="1531" w:left="1247" w:header="56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F371B" w14:textId="77777777" w:rsidR="00D86E7E" w:rsidRDefault="00D86E7E" w:rsidP="00E12F9D">
      <w:r>
        <w:separator/>
      </w:r>
    </w:p>
  </w:endnote>
  <w:endnote w:type="continuationSeparator" w:id="0">
    <w:p w14:paraId="44DE671E" w14:textId="77777777" w:rsidR="00D86E7E" w:rsidRDefault="00D86E7E" w:rsidP="00E1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1183" w14:textId="77777777" w:rsidR="00FE367D" w:rsidRDefault="00B85E4F">
    <w:pPr>
      <w:pStyle w:val="Footer"/>
    </w:pPr>
    <w:r>
      <w:rPr>
        <w:noProof/>
      </w:rPr>
      <mc:AlternateContent>
        <mc:Choice Requires="wps">
          <w:drawing>
            <wp:anchor distT="0" distB="0" distL="114300" distR="114300" simplePos="0" relativeHeight="251673600" behindDoc="1" locked="0" layoutInCell="1" allowOverlap="1" wp14:anchorId="0406BD85" wp14:editId="11A14912">
              <wp:simplePos x="0" y="0"/>
              <wp:positionH relativeFrom="column">
                <wp:posOffset>-871855</wp:posOffset>
              </wp:positionH>
              <wp:positionV relativeFrom="paragraph">
                <wp:posOffset>-363643</wp:posOffset>
              </wp:positionV>
              <wp:extent cx="7738534" cy="829310"/>
              <wp:effectExtent l="0" t="0" r="0" b="0"/>
              <wp:wrapNone/>
              <wp:docPr id="10" name="Rectangle 10"/>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B85E4F" w:rsidRPr="00485247" w14:paraId="0C3BEF22" w14:textId="77777777" w:rsidTr="00BF45E0">
                            <w:trPr>
                              <w:trHeight w:val="303"/>
                            </w:trPr>
                            <w:tc>
                              <w:tcPr>
                                <w:tcW w:w="2552" w:type="dxa"/>
                              </w:tcPr>
                              <w:p w14:paraId="37B2891C" w14:textId="7F057785" w:rsidR="00B85E4F" w:rsidRPr="00366CF5" w:rsidRDefault="004D2070" w:rsidP="0023028A">
                                <w:pPr>
                                  <w:pStyle w:val="Footer"/>
                                  <w:ind w:right="288"/>
                                  <w:rPr>
                                    <w:rFonts w:cs="Times New Roman (Body CS)"/>
                                    <w:b/>
                                    <w:color w:val="767171" w:themeColor="background2" w:themeShade="80"/>
                                    <w:sz w:val="16"/>
                                  </w:rPr>
                                </w:pPr>
                                <w:r>
                                  <w:rPr>
                                    <w:b/>
                                    <w:color w:val="767171" w:themeColor="background2" w:themeShade="80"/>
                                    <w:sz w:val="16"/>
                                  </w:rPr>
                                  <w:t>I</w:t>
                                </w:r>
                                <w:r w:rsidR="00B85E4F">
                                  <w:rPr>
                                    <w:b/>
                                    <w:color w:val="767171" w:themeColor="background2" w:themeShade="80"/>
                                    <w:sz w:val="16"/>
                                  </w:rPr>
                                  <w:t>ndustriAll European Trade Union</w:t>
                                </w:r>
                              </w:p>
                            </w:tc>
                            <w:tc>
                              <w:tcPr>
                                <w:tcW w:w="5670" w:type="dxa"/>
                              </w:tcPr>
                              <w:p w14:paraId="5742CD7D" w14:textId="77777777" w:rsidR="00B85E4F" w:rsidRPr="00366CF5" w:rsidRDefault="00B85E4F" w:rsidP="00B85E4F">
                                <w:pPr>
                                  <w:pStyle w:val="Footer"/>
                                  <w:rPr>
                                    <w:color w:val="767171" w:themeColor="background2" w:themeShade="80"/>
                                    <w:sz w:val="16"/>
                                    <w:szCs w:val="16"/>
                                  </w:rPr>
                                </w:pPr>
                              </w:p>
                              <w:p w14:paraId="38D217D7" w14:textId="77777777" w:rsidR="00B85E4F" w:rsidRPr="00366CF5" w:rsidRDefault="00B85E4F" w:rsidP="002C5351">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14:paraId="6EE96E5E" w14:textId="77777777" w:rsidR="00B85E4F" w:rsidRPr="00366CF5" w:rsidRDefault="00B85E4F" w:rsidP="002C5351">
                                    <w:pPr>
                                      <w:pStyle w:val="Footer"/>
                                      <w:rPr>
                                        <w:color w:val="767171" w:themeColor="background2" w:themeShade="80"/>
                                        <w:sz w:val="16"/>
                                        <w:szCs w:val="16"/>
                                      </w:rPr>
                                    </w:pPr>
                                    <w:r>
                                      <w:rPr>
                                        <w:color w:val="767171" w:themeColor="background2" w:themeShade="80"/>
                                        <w:sz w:val="16"/>
                                      </w:rPr>
                                      <w:t>Page </w:t>
                                    </w:r>
                                    <w:r w:rsidRPr="00366CF5">
                                      <w:rPr>
                                        <w:color w:val="767171" w:themeColor="background2" w:themeShade="80"/>
                                        <w:sz w:val="16"/>
                                      </w:rPr>
                                      <w:fldChar w:fldCharType="begin"/>
                                    </w:r>
                                    <w:r w:rsidRPr="00366CF5">
                                      <w:rPr>
                                        <w:color w:val="767171" w:themeColor="background2" w:themeShade="80"/>
                                        <w:sz w:val="16"/>
                                      </w:rPr>
                                      <w:instrText xml:space="preserve"> PAGE </w:instrText>
                                    </w:r>
                                    <w:r w:rsidRPr="00366CF5">
                                      <w:rPr>
                                        <w:color w:val="767171" w:themeColor="background2" w:themeShade="80"/>
                                        <w:sz w:val="16"/>
                                      </w:rPr>
                                      <w:fldChar w:fldCharType="separate"/>
                                    </w:r>
                                    <w:r w:rsidRPr="00366CF5">
                                      <w:rPr>
                                        <w:color w:val="767171" w:themeColor="background2" w:themeShade="80"/>
                                        <w:sz w:val="16"/>
                                      </w:rPr>
                                      <w:t>1</w:t>
                                    </w:r>
                                    <w:r w:rsidRPr="00366CF5">
                                      <w:rPr>
                                        <w:color w:val="767171" w:themeColor="background2" w:themeShade="80"/>
                                        <w:sz w:val="16"/>
                                      </w:rPr>
                                      <w:fldChar w:fldCharType="end"/>
                                    </w:r>
                                    <w:r>
                                      <w:rPr>
                                        <w:color w:val="767171" w:themeColor="background2" w:themeShade="80"/>
                                        <w:sz w:val="16"/>
                                      </w:rPr>
                                      <w:t xml:space="preserve"> sur </w:t>
                                    </w:r>
                                    <w:r w:rsidRPr="00366CF5">
                                      <w:rPr>
                                        <w:color w:val="767171" w:themeColor="background2" w:themeShade="80"/>
                                        <w:sz w:val="16"/>
                                      </w:rPr>
                                      <w:fldChar w:fldCharType="begin"/>
                                    </w:r>
                                    <w:r w:rsidRPr="00366CF5">
                                      <w:rPr>
                                        <w:color w:val="767171" w:themeColor="background2" w:themeShade="80"/>
                                        <w:sz w:val="16"/>
                                      </w:rPr>
                                      <w:instrText xml:space="preserve"> NUMPAGES </w:instrText>
                                    </w:r>
                                    <w:r w:rsidRPr="00366CF5">
                                      <w:rPr>
                                        <w:color w:val="767171" w:themeColor="background2" w:themeShade="80"/>
                                        <w:sz w:val="16"/>
                                      </w:rPr>
                                      <w:fldChar w:fldCharType="separate"/>
                                    </w:r>
                                    <w:r w:rsidRPr="00366CF5">
                                      <w:rPr>
                                        <w:color w:val="767171" w:themeColor="background2" w:themeShade="80"/>
                                        <w:sz w:val="16"/>
                                      </w:rPr>
                                      <w:t>2</w:t>
                                    </w:r>
                                    <w:r w:rsidRPr="00366CF5">
                                      <w:rPr>
                                        <w:color w:val="767171" w:themeColor="background2" w:themeShade="80"/>
                                        <w:sz w:val="16"/>
                                      </w:rPr>
                                      <w:fldChar w:fldCharType="end"/>
                                    </w:r>
                                  </w:p>
                                </w:sdtContent>
                              </w:sdt>
                            </w:tc>
                          </w:tr>
                        </w:tbl>
                        <w:p w14:paraId="72519CE0" w14:textId="77777777" w:rsidR="00B85E4F" w:rsidRPr="00FE367D" w:rsidRDefault="00B85E4F" w:rsidP="00B85E4F">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6BD85" id="Rectangle 10" o:spid="_x0000_s1027" style="position:absolute;margin-left:-68.65pt;margin-top:-28.65pt;width:609.35pt;height:65.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" fillcolor="#e7e6e6 [3214]" stroked="f" strokeweight="1pt">
              <v:textbox inset=",3mm,,0">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B85E4F" w:rsidRPr="00485247" w14:paraId="0C3BEF22" w14:textId="77777777" w:rsidTr="00BF45E0">
                      <w:trPr>
                        <w:trHeight w:val="303"/>
                      </w:trPr>
                      <w:tc>
                        <w:tcPr>
                          <w:tcW w:w="2552" w:type="dxa"/>
                        </w:tcPr>
                        <w:p w14:paraId="37B2891C" w14:textId="7F057785" w:rsidR="00B85E4F" w:rsidRPr="00366CF5" w:rsidRDefault="004D2070" w:rsidP="0023028A">
                          <w:pPr>
                            <w:pStyle w:val="Footer"/>
                            <w:ind w:right="288"/>
                            <w:rPr>
                              <w:rFonts w:cs="Times New Roman (Body CS)"/>
                              <w:b/>
                              <w:color w:val="767171" w:themeColor="background2" w:themeShade="80"/>
                              <w:sz w:val="16"/>
                            </w:rPr>
                          </w:pPr>
                          <w:r>
                            <w:rPr>
                              <w:b/>
                              <w:color w:val="767171" w:themeColor="background2" w:themeShade="80"/>
                              <w:sz w:val="16"/>
                            </w:rPr>
                            <w:t>I</w:t>
                          </w:r>
                          <w:r w:rsidR="00B85E4F">
                            <w:rPr>
                              <w:b/>
                              <w:color w:val="767171" w:themeColor="background2" w:themeShade="80"/>
                              <w:sz w:val="16"/>
                            </w:rPr>
                            <w:t>ndustriAll European Trade Union</w:t>
                          </w:r>
                        </w:p>
                      </w:tc>
                      <w:tc>
                        <w:tcPr>
                          <w:tcW w:w="5670" w:type="dxa"/>
                        </w:tcPr>
                        <w:p w14:paraId="5742CD7D" w14:textId="77777777" w:rsidR="00B85E4F" w:rsidRPr="00366CF5" w:rsidRDefault="00B85E4F" w:rsidP="00B85E4F">
                          <w:pPr>
                            <w:pStyle w:val="Footer"/>
                            <w:rPr>
                              <w:color w:val="767171" w:themeColor="background2" w:themeShade="80"/>
                              <w:sz w:val="16"/>
                              <w:szCs w:val="16"/>
                            </w:rPr>
                          </w:pPr>
                        </w:p>
                        <w:p w14:paraId="38D217D7" w14:textId="77777777" w:rsidR="00B85E4F" w:rsidRPr="00366CF5" w:rsidRDefault="00B85E4F" w:rsidP="002C5351">
                          <w:pPr>
                            <w:pStyle w:val="Footer"/>
                            <w:rPr>
                              <w:color w:val="767171" w:themeColor="background2" w:themeShade="80"/>
                              <w:sz w:val="16"/>
                              <w:szCs w:val="16"/>
                            </w:rPr>
                          </w:pPr>
                        </w:p>
                      </w:tc>
                      <w:tc>
                        <w:tcPr>
                          <w:tcW w:w="1134" w:type="dxa"/>
                        </w:tcPr>
                        <w:sdt>
                          <w:sdtPr>
                            <w:rPr>
                              <w:rStyle w:val="PageNumber"/>
                              <w:color w:val="767171" w:themeColor="background2" w:themeShade="80"/>
                              <w:sz w:val="16"/>
                              <w:szCs w:val="16"/>
                            </w:rPr>
                            <w:id w:val="-1148822506"/>
                            <w:docPartObj>
                              <w:docPartGallery w:val="Page Numbers (Bottom of Page)"/>
                              <w:docPartUnique/>
                            </w:docPartObj>
                          </w:sdtPr>
                          <w:sdtEndPr>
                            <w:rPr>
                              <w:rStyle w:val="PageNumber"/>
                            </w:rPr>
                          </w:sdtEndPr>
                          <w:sdtContent>
                            <w:p w14:paraId="6EE96E5E" w14:textId="77777777" w:rsidR="00B85E4F" w:rsidRPr="00366CF5" w:rsidRDefault="00B85E4F" w:rsidP="002C5351">
                              <w:pPr>
                                <w:pStyle w:val="Footer"/>
                                <w:rPr>
                                  <w:color w:val="767171" w:themeColor="background2" w:themeShade="80"/>
                                  <w:sz w:val="16"/>
                                  <w:szCs w:val="16"/>
                                </w:rPr>
                              </w:pPr>
                              <w:r>
                                <w:rPr>
                                  <w:color w:val="767171" w:themeColor="background2" w:themeShade="80"/>
                                  <w:sz w:val="16"/>
                                </w:rPr>
                                <w:t>Page </w:t>
                              </w:r>
                              <w:r w:rsidRPr="00366CF5">
                                <w:rPr>
                                  <w:color w:val="767171" w:themeColor="background2" w:themeShade="80"/>
                                  <w:sz w:val="16"/>
                                </w:rPr>
                                <w:fldChar w:fldCharType="begin"/>
                              </w:r>
                              <w:r w:rsidRPr="00366CF5">
                                <w:rPr>
                                  <w:color w:val="767171" w:themeColor="background2" w:themeShade="80"/>
                                  <w:sz w:val="16"/>
                                </w:rPr>
                                <w:instrText xml:space="preserve"> PAGE </w:instrText>
                              </w:r>
                              <w:r w:rsidRPr="00366CF5">
                                <w:rPr>
                                  <w:color w:val="767171" w:themeColor="background2" w:themeShade="80"/>
                                  <w:sz w:val="16"/>
                                </w:rPr>
                                <w:fldChar w:fldCharType="separate"/>
                              </w:r>
                              <w:r w:rsidRPr="00366CF5">
                                <w:rPr>
                                  <w:color w:val="767171" w:themeColor="background2" w:themeShade="80"/>
                                  <w:sz w:val="16"/>
                                </w:rPr>
                                <w:t>1</w:t>
                              </w:r>
                              <w:r w:rsidRPr="00366CF5">
                                <w:rPr>
                                  <w:color w:val="767171" w:themeColor="background2" w:themeShade="80"/>
                                  <w:sz w:val="16"/>
                                </w:rPr>
                                <w:fldChar w:fldCharType="end"/>
                              </w:r>
                              <w:r>
                                <w:rPr>
                                  <w:color w:val="767171" w:themeColor="background2" w:themeShade="80"/>
                                  <w:sz w:val="16"/>
                                </w:rPr>
                                <w:t xml:space="preserve"> sur </w:t>
                              </w:r>
                              <w:r w:rsidRPr="00366CF5">
                                <w:rPr>
                                  <w:color w:val="767171" w:themeColor="background2" w:themeShade="80"/>
                                  <w:sz w:val="16"/>
                                </w:rPr>
                                <w:fldChar w:fldCharType="begin"/>
                              </w:r>
                              <w:r w:rsidRPr="00366CF5">
                                <w:rPr>
                                  <w:color w:val="767171" w:themeColor="background2" w:themeShade="80"/>
                                  <w:sz w:val="16"/>
                                </w:rPr>
                                <w:instrText xml:space="preserve"> NUMPAGES </w:instrText>
                              </w:r>
                              <w:r w:rsidRPr="00366CF5">
                                <w:rPr>
                                  <w:color w:val="767171" w:themeColor="background2" w:themeShade="80"/>
                                  <w:sz w:val="16"/>
                                </w:rPr>
                                <w:fldChar w:fldCharType="separate"/>
                              </w:r>
                              <w:r w:rsidRPr="00366CF5">
                                <w:rPr>
                                  <w:color w:val="767171" w:themeColor="background2" w:themeShade="80"/>
                                  <w:sz w:val="16"/>
                                </w:rPr>
                                <w:t>2</w:t>
                              </w:r>
                              <w:r w:rsidRPr="00366CF5">
                                <w:rPr>
                                  <w:color w:val="767171" w:themeColor="background2" w:themeShade="80"/>
                                  <w:sz w:val="16"/>
                                </w:rPr>
                                <w:fldChar w:fldCharType="end"/>
                              </w:r>
                            </w:p>
                          </w:sdtContent>
                        </w:sdt>
                      </w:tc>
                    </w:tr>
                  </w:tbl>
                  <w:p w14:paraId="72519CE0" w14:textId="77777777" w:rsidR="00B85E4F" w:rsidRPr="00FE367D" w:rsidRDefault="00B85E4F" w:rsidP="00B85E4F">
                    <w:pPr>
                      <w:rPr>
                        <w:color w:val="000000" w:themeColor="text1"/>
                      </w:rP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06B1" w14:textId="77777777" w:rsidR="007476A6" w:rsidRPr="00B6274B" w:rsidRDefault="007476A6" w:rsidP="00B6274B">
    <w:pPr>
      <w:pStyle w:val="Footer"/>
      <w:framePr w:wrap="none" w:vAnchor="text" w:hAnchor="page" w:x="9374" w:y="25"/>
      <w:rPr>
        <w:rStyle w:val="PageNumber"/>
        <w:color w:val="000000" w:themeColor="text1"/>
        <w:sz w:val="16"/>
        <w:szCs w:val="16"/>
      </w:rPr>
    </w:pPr>
  </w:p>
  <w:p w14:paraId="429E6ED2" w14:textId="77777777" w:rsidR="00716BA7" w:rsidRDefault="00B85E4F" w:rsidP="00BF45E0">
    <w:pPr>
      <w:pStyle w:val="Footer"/>
      <w:tabs>
        <w:tab w:val="clear" w:pos="4513"/>
        <w:tab w:val="clear" w:pos="9026"/>
        <w:tab w:val="left" w:pos="2947"/>
      </w:tabs>
    </w:pPr>
    <w:r>
      <w:rPr>
        <w:noProof/>
      </w:rPr>
      <mc:AlternateContent>
        <mc:Choice Requires="wps">
          <w:drawing>
            <wp:anchor distT="0" distB="0" distL="114300" distR="114300" simplePos="0" relativeHeight="251671552" behindDoc="1" locked="0" layoutInCell="1" allowOverlap="1" wp14:anchorId="0E3814E8" wp14:editId="1886B1F2">
              <wp:simplePos x="0" y="0"/>
              <wp:positionH relativeFrom="column">
                <wp:posOffset>-901912</wp:posOffset>
              </wp:positionH>
              <wp:positionV relativeFrom="paragraph">
                <wp:posOffset>-357717</wp:posOffset>
              </wp:positionV>
              <wp:extent cx="7738534" cy="829310"/>
              <wp:effectExtent l="0" t="0" r="0" b="0"/>
              <wp:wrapNone/>
              <wp:docPr id="2" name="Rectangle 2"/>
              <wp:cNvGraphicFramePr/>
              <a:graphic xmlns:a="http://schemas.openxmlformats.org/drawingml/2006/main">
                <a:graphicData uri="http://schemas.microsoft.com/office/word/2010/wordprocessingShape">
                  <wps:wsp>
                    <wps:cNvSpPr/>
                    <wps:spPr>
                      <a:xfrm>
                        <a:off x="0" y="0"/>
                        <a:ext cx="7738534" cy="829310"/>
                      </a:xfrm>
                      <a:prstGeom prst="rect">
                        <a:avLst/>
                      </a:prstGeom>
                      <a:solidFill>
                        <a:schemeClr val="bg2"/>
                      </a:solidFill>
                      <a:ln>
                        <a:noFill/>
                      </a:ln>
                    </wps:spPr>
                    <wps:style>
                      <a:lnRef idx="2">
                        <a:schemeClr val="accent3">
                          <a:shade val="50000"/>
                        </a:schemeClr>
                      </a:lnRef>
                      <a:fillRef idx="1">
                        <a:schemeClr val="accent3"/>
                      </a:fillRef>
                      <a:effectRef idx="0">
                        <a:schemeClr val="accent3"/>
                      </a:effectRef>
                      <a:fontRef idx="minor">
                        <a:schemeClr val="lt1"/>
                      </a:fontRef>
                    </wps:style>
                    <wps:txbx>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62793E" w:rsidRPr="00485247" w14:paraId="1AE046EF" w14:textId="77777777" w:rsidTr="00BF45E0">
                            <w:trPr>
                              <w:trHeight w:val="303"/>
                            </w:trPr>
                            <w:tc>
                              <w:tcPr>
                                <w:tcW w:w="2552" w:type="dxa"/>
                              </w:tcPr>
                              <w:p w14:paraId="4B32042B" w14:textId="0FC71EF5" w:rsidR="0062793E" w:rsidRPr="00366CF5" w:rsidRDefault="00016585" w:rsidP="0062793E">
                                <w:pPr>
                                  <w:pStyle w:val="Footer"/>
                                  <w:ind w:right="288"/>
                                  <w:rPr>
                                    <w:rFonts w:cs="Times New Roman (Body CS)"/>
                                    <w:b/>
                                    <w:color w:val="767171" w:themeColor="background2" w:themeShade="80"/>
                                    <w:sz w:val="16"/>
                                  </w:rPr>
                                </w:pPr>
                                <w:r>
                                  <w:rPr>
                                    <w:b/>
                                    <w:color w:val="767171" w:themeColor="background2" w:themeShade="80"/>
                                    <w:sz w:val="16"/>
                                  </w:rPr>
                                  <w:t>I</w:t>
                                </w:r>
                                <w:r w:rsidR="0062793E">
                                  <w:rPr>
                                    <w:b/>
                                    <w:color w:val="767171" w:themeColor="background2" w:themeShade="80"/>
                                    <w:sz w:val="16"/>
                                  </w:rPr>
                                  <w:t>ndustriAll European Trade Union</w:t>
                                </w:r>
                              </w:p>
                            </w:tc>
                            <w:tc>
                              <w:tcPr>
                                <w:tcW w:w="5670" w:type="dxa"/>
                              </w:tcPr>
                              <w:p w14:paraId="58D6D078" w14:textId="4920C256" w:rsidR="0062793E" w:rsidRPr="00FA7B06" w:rsidRDefault="00FD259F" w:rsidP="0062793E">
                                <w:pPr>
                                  <w:pStyle w:val="Footer"/>
                                  <w:rPr>
                                    <w:color w:val="767171" w:themeColor="background2" w:themeShade="80"/>
                                    <w:sz w:val="16"/>
                                    <w:szCs w:val="16"/>
                                  </w:rPr>
                                </w:pPr>
                                <w:r>
                                  <w:rPr>
                                    <w:color w:val="767171" w:themeColor="background2" w:themeShade="80"/>
                                    <w:sz w:val="16"/>
                                  </w:rPr>
                                  <w:t>B</w:t>
                                </w:r>
                                <w:r w:rsidR="0062793E">
                                  <w:rPr>
                                    <w:color w:val="767171" w:themeColor="background2" w:themeShade="80"/>
                                    <w:sz w:val="16"/>
                                  </w:rPr>
                                  <w:t>oulevard du Jardin Botanique</w:t>
                                </w:r>
                                <w:r>
                                  <w:rPr>
                                    <w:color w:val="767171" w:themeColor="background2" w:themeShade="80"/>
                                    <w:sz w:val="16"/>
                                  </w:rPr>
                                  <w:t> 20</w:t>
                                </w:r>
                                <w:r w:rsidR="0062793E">
                                  <w:rPr>
                                    <w:color w:val="767171" w:themeColor="background2" w:themeShade="80"/>
                                    <w:sz w:val="16"/>
                                  </w:rPr>
                                  <w:t>, 1000</w:t>
                                </w:r>
                                <w:r>
                                  <w:rPr>
                                    <w:color w:val="767171" w:themeColor="background2" w:themeShade="80"/>
                                    <w:sz w:val="16"/>
                                  </w:rPr>
                                  <w:t> </w:t>
                                </w:r>
                                <w:r w:rsidR="0062793E">
                                  <w:rPr>
                                    <w:color w:val="767171" w:themeColor="background2" w:themeShade="80"/>
                                    <w:sz w:val="16"/>
                                  </w:rPr>
                                  <w:t>Bruxelles</w:t>
                                </w:r>
                                <w:r>
                                  <w:rPr>
                                    <w:color w:val="767171" w:themeColor="background2" w:themeShade="80"/>
                                    <w:sz w:val="16"/>
                                  </w:rPr>
                                  <w:t>, Belgique</w:t>
                                </w:r>
                                <w:r w:rsidR="0062793E">
                                  <w:rPr>
                                    <w:color w:val="767171" w:themeColor="background2" w:themeShade="80"/>
                                    <w:sz w:val="16"/>
                                  </w:rPr>
                                  <w:t xml:space="preserve"> | +32</w:t>
                                </w:r>
                                <w:r>
                                  <w:rPr>
                                    <w:color w:val="767171" w:themeColor="background2" w:themeShade="80"/>
                                    <w:sz w:val="16"/>
                                  </w:rPr>
                                  <w:t> </w:t>
                                </w:r>
                                <w:r w:rsidR="0062793E">
                                  <w:rPr>
                                    <w:color w:val="767171" w:themeColor="background2" w:themeShade="80"/>
                                    <w:sz w:val="16"/>
                                  </w:rPr>
                                  <w:t>2</w:t>
                                </w:r>
                                <w:r>
                                  <w:rPr>
                                    <w:color w:val="767171" w:themeColor="background2" w:themeShade="80"/>
                                    <w:sz w:val="16"/>
                                  </w:rPr>
                                  <w:t> </w:t>
                                </w:r>
                                <w:r w:rsidR="0062793E">
                                  <w:rPr>
                                    <w:color w:val="767171" w:themeColor="background2" w:themeShade="80"/>
                                    <w:sz w:val="16"/>
                                  </w:rPr>
                                  <w:t xml:space="preserve">226.00.50 </w:t>
                                </w:r>
                              </w:p>
                              <w:p w14:paraId="4408662F" w14:textId="77777777" w:rsidR="0062793E" w:rsidRPr="00366CF5" w:rsidRDefault="0062793E" w:rsidP="0062793E">
                                <w:pPr>
                                  <w:pStyle w:val="Footer"/>
                                  <w:rPr>
                                    <w:color w:val="767171" w:themeColor="background2" w:themeShade="80"/>
                                    <w:sz w:val="16"/>
                                    <w:szCs w:val="16"/>
                                  </w:rPr>
                                </w:pPr>
                                <w:r>
                                  <w:rPr>
                                    <w:color w:val="767171" w:themeColor="background2" w:themeShade="80"/>
                                    <w:sz w:val="16"/>
                                  </w:rPr>
                                  <w:t>info@industriall-europe.eu |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14:paraId="1144E3B5" w14:textId="77777777" w:rsidR="0062793E" w:rsidRPr="00366CF5" w:rsidRDefault="0062793E" w:rsidP="0062793E">
                                    <w:pPr>
                                      <w:pStyle w:val="Footer"/>
                                      <w:rPr>
                                        <w:color w:val="767171" w:themeColor="background2" w:themeShade="80"/>
                                        <w:sz w:val="16"/>
                                        <w:szCs w:val="16"/>
                                      </w:rPr>
                                    </w:pPr>
                                    <w:r>
                                      <w:rPr>
                                        <w:color w:val="767171" w:themeColor="background2" w:themeShade="80"/>
                                        <w:sz w:val="16"/>
                                      </w:rPr>
                                      <w:t>Page </w:t>
                                    </w:r>
                                    <w:r w:rsidRPr="00366CF5">
                                      <w:rPr>
                                        <w:color w:val="767171" w:themeColor="background2" w:themeShade="80"/>
                                        <w:sz w:val="16"/>
                                      </w:rPr>
                                      <w:fldChar w:fldCharType="begin"/>
                                    </w:r>
                                    <w:r w:rsidRPr="00366CF5">
                                      <w:rPr>
                                        <w:color w:val="767171" w:themeColor="background2" w:themeShade="80"/>
                                        <w:sz w:val="16"/>
                                      </w:rPr>
                                      <w:instrText xml:space="preserve"> PAGE </w:instrText>
                                    </w:r>
                                    <w:r w:rsidRPr="00366CF5">
                                      <w:rPr>
                                        <w:color w:val="767171" w:themeColor="background2" w:themeShade="80"/>
                                        <w:sz w:val="16"/>
                                      </w:rPr>
                                      <w:fldChar w:fldCharType="separate"/>
                                    </w:r>
                                    <w:r w:rsidRPr="00366CF5">
                                      <w:rPr>
                                        <w:color w:val="767171" w:themeColor="background2" w:themeShade="80"/>
                                        <w:sz w:val="16"/>
                                      </w:rPr>
                                      <w:t>1</w:t>
                                    </w:r>
                                    <w:r w:rsidRPr="00366CF5">
                                      <w:rPr>
                                        <w:color w:val="767171" w:themeColor="background2" w:themeShade="80"/>
                                        <w:sz w:val="16"/>
                                      </w:rPr>
                                      <w:fldChar w:fldCharType="end"/>
                                    </w:r>
                                    <w:r>
                                      <w:rPr>
                                        <w:color w:val="767171" w:themeColor="background2" w:themeShade="80"/>
                                        <w:sz w:val="16"/>
                                      </w:rPr>
                                      <w:t xml:space="preserve"> sur </w:t>
                                    </w:r>
                                    <w:r w:rsidRPr="00366CF5">
                                      <w:rPr>
                                        <w:color w:val="767171" w:themeColor="background2" w:themeShade="80"/>
                                        <w:sz w:val="16"/>
                                      </w:rPr>
                                      <w:fldChar w:fldCharType="begin"/>
                                    </w:r>
                                    <w:r w:rsidRPr="00366CF5">
                                      <w:rPr>
                                        <w:color w:val="767171" w:themeColor="background2" w:themeShade="80"/>
                                        <w:sz w:val="16"/>
                                      </w:rPr>
                                      <w:instrText xml:space="preserve"> NUMPAGES </w:instrText>
                                    </w:r>
                                    <w:r w:rsidRPr="00366CF5">
                                      <w:rPr>
                                        <w:color w:val="767171" w:themeColor="background2" w:themeShade="80"/>
                                        <w:sz w:val="16"/>
                                      </w:rPr>
                                      <w:fldChar w:fldCharType="separate"/>
                                    </w:r>
                                    <w:r w:rsidRPr="00366CF5">
                                      <w:rPr>
                                        <w:color w:val="767171" w:themeColor="background2" w:themeShade="80"/>
                                        <w:sz w:val="16"/>
                                      </w:rPr>
                                      <w:t>2</w:t>
                                    </w:r>
                                    <w:r w:rsidRPr="00366CF5">
                                      <w:rPr>
                                        <w:color w:val="767171" w:themeColor="background2" w:themeShade="80"/>
                                        <w:sz w:val="16"/>
                                      </w:rPr>
                                      <w:fldChar w:fldCharType="end"/>
                                    </w:r>
                                  </w:p>
                                </w:sdtContent>
                              </w:sdt>
                            </w:tc>
                          </w:tr>
                        </w:tbl>
                        <w:p w14:paraId="290E10CC" w14:textId="77777777" w:rsidR="00485247" w:rsidRPr="00FE367D" w:rsidRDefault="00485247" w:rsidP="00485247">
                          <w:pPr>
                            <w:rPr>
                              <w:color w:val="000000" w:themeColor="text1"/>
                            </w:rPr>
                          </w:pPr>
                        </w:p>
                      </w:txbxContent>
                    </wps:txbx>
                    <wps:bodyPr rot="0" spcFirstLastPara="0" vertOverflow="overflow" horzOverflow="overflow" vert="horz" wrap="square" lIns="91440" tIns="10800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814E8" id="Rectangle 2" o:spid="_x0000_s1028" style="position:absolute;margin-left:-71pt;margin-top:-28.15pt;width:609.35pt;height:65.3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" fillcolor="#e7e6e6 [3214]" stroked="f" strokeweight="1pt">
              <v:textbox inset=",3mm,,0">
                <w:txbxContent>
                  <w:tbl>
                    <w:tblPr>
                      <w:tblStyle w:val="TableGrid"/>
                      <w:tblW w:w="9356"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7A0" w:firstRow="1" w:lastRow="0" w:firstColumn="1" w:lastColumn="1" w:noHBand="1" w:noVBand="1"/>
                    </w:tblPr>
                    <w:tblGrid>
                      <w:gridCol w:w="2552"/>
                      <w:gridCol w:w="5670"/>
                      <w:gridCol w:w="1134"/>
                    </w:tblGrid>
                    <w:tr w:rsidR="0062793E" w:rsidRPr="00485247" w14:paraId="1AE046EF" w14:textId="77777777" w:rsidTr="00BF45E0">
                      <w:trPr>
                        <w:trHeight w:val="303"/>
                      </w:trPr>
                      <w:tc>
                        <w:tcPr>
                          <w:tcW w:w="2552" w:type="dxa"/>
                        </w:tcPr>
                        <w:p w14:paraId="4B32042B" w14:textId="0FC71EF5" w:rsidR="0062793E" w:rsidRPr="00366CF5" w:rsidRDefault="00016585" w:rsidP="0062793E">
                          <w:pPr>
                            <w:pStyle w:val="Footer"/>
                            <w:ind w:right="288"/>
                            <w:rPr>
                              <w:rFonts w:cs="Times New Roman (Body CS)"/>
                              <w:b/>
                              <w:color w:val="767171" w:themeColor="background2" w:themeShade="80"/>
                              <w:sz w:val="16"/>
                            </w:rPr>
                          </w:pPr>
                          <w:r>
                            <w:rPr>
                              <w:b/>
                              <w:color w:val="767171" w:themeColor="background2" w:themeShade="80"/>
                              <w:sz w:val="16"/>
                            </w:rPr>
                            <w:t>I</w:t>
                          </w:r>
                          <w:r w:rsidR="0062793E">
                            <w:rPr>
                              <w:b/>
                              <w:color w:val="767171" w:themeColor="background2" w:themeShade="80"/>
                              <w:sz w:val="16"/>
                            </w:rPr>
                            <w:t>ndustriAll European Trade Union</w:t>
                          </w:r>
                        </w:p>
                      </w:tc>
                      <w:tc>
                        <w:tcPr>
                          <w:tcW w:w="5670" w:type="dxa"/>
                        </w:tcPr>
                        <w:p w14:paraId="58D6D078" w14:textId="4920C256" w:rsidR="0062793E" w:rsidRPr="00FA7B06" w:rsidRDefault="00FD259F" w:rsidP="0062793E">
                          <w:pPr>
                            <w:pStyle w:val="Footer"/>
                            <w:rPr>
                              <w:color w:val="767171" w:themeColor="background2" w:themeShade="80"/>
                              <w:sz w:val="16"/>
                              <w:szCs w:val="16"/>
                            </w:rPr>
                          </w:pPr>
                          <w:r>
                            <w:rPr>
                              <w:color w:val="767171" w:themeColor="background2" w:themeShade="80"/>
                              <w:sz w:val="16"/>
                            </w:rPr>
                            <w:t>B</w:t>
                          </w:r>
                          <w:r w:rsidR="0062793E">
                            <w:rPr>
                              <w:color w:val="767171" w:themeColor="background2" w:themeShade="80"/>
                              <w:sz w:val="16"/>
                            </w:rPr>
                            <w:t>oulevard du Jardin Botanique</w:t>
                          </w:r>
                          <w:r>
                            <w:rPr>
                              <w:color w:val="767171" w:themeColor="background2" w:themeShade="80"/>
                              <w:sz w:val="16"/>
                            </w:rPr>
                            <w:t> 20</w:t>
                          </w:r>
                          <w:r w:rsidR="0062793E">
                            <w:rPr>
                              <w:color w:val="767171" w:themeColor="background2" w:themeShade="80"/>
                              <w:sz w:val="16"/>
                            </w:rPr>
                            <w:t>, 1000</w:t>
                          </w:r>
                          <w:r>
                            <w:rPr>
                              <w:color w:val="767171" w:themeColor="background2" w:themeShade="80"/>
                              <w:sz w:val="16"/>
                            </w:rPr>
                            <w:t> </w:t>
                          </w:r>
                          <w:r w:rsidR="0062793E">
                            <w:rPr>
                              <w:color w:val="767171" w:themeColor="background2" w:themeShade="80"/>
                              <w:sz w:val="16"/>
                            </w:rPr>
                            <w:t>Bruxelles</w:t>
                          </w:r>
                          <w:r>
                            <w:rPr>
                              <w:color w:val="767171" w:themeColor="background2" w:themeShade="80"/>
                              <w:sz w:val="16"/>
                            </w:rPr>
                            <w:t>, Belgique</w:t>
                          </w:r>
                          <w:r w:rsidR="0062793E">
                            <w:rPr>
                              <w:color w:val="767171" w:themeColor="background2" w:themeShade="80"/>
                              <w:sz w:val="16"/>
                            </w:rPr>
                            <w:t xml:space="preserve"> | +32</w:t>
                          </w:r>
                          <w:r>
                            <w:rPr>
                              <w:color w:val="767171" w:themeColor="background2" w:themeShade="80"/>
                              <w:sz w:val="16"/>
                            </w:rPr>
                            <w:t> </w:t>
                          </w:r>
                          <w:r w:rsidR="0062793E">
                            <w:rPr>
                              <w:color w:val="767171" w:themeColor="background2" w:themeShade="80"/>
                              <w:sz w:val="16"/>
                            </w:rPr>
                            <w:t>2</w:t>
                          </w:r>
                          <w:r>
                            <w:rPr>
                              <w:color w:val="767171" w:themeColor="background2" w:themeShade="80"/>
                              <w:sz w:val="16"/>
                            </w:rPr>
                            <w:t> </w:t>
                          </w:r>
                          <w:r w:rsidR="0062793E">
                            <w:rPr>
                              <w:color w:val="767171" w:themeColor="background2" w:themeShade="80"/>
                              <w:sz w:val="16"/>
                            </w:rPr>
                            <w:t xml:space="preserve">226.00.50 </w:t>
                          </w:r>
                        </w:p>
                        <w:p w14:paraId="4408662F" w14:textId="77777777" w:rsidR="0062793E" w:rsidRPr="00366CF5" w:rsidRDefault="0062793E" w:rsidP="0062793E">
                          <w:pPr>
                            <w:pStyle w:val="Footer"/>
                            <w:rPr>
                              <w:color w:val="767171" w:themeColor="background2" w:themeShade="80"/>
                              <w:sz w:val="16"/>
                              <w:szCs w:val="16"/>
                            </w:rPr>
                          </w:pPr>
                          <w:r>
                            <w:rPr>
                              <w:color w:val="767171" w:themeColor="background2" w:themeShade="80"/>
                              <w:sz w:val="16"/>
                            </w:rPr>
                            <w:t>info@industriall-europe.eu | www.industriall-europe.eu</w:t>
                          </w:r>
                        </w:p>
                      </w:tc>
                      <w:tc>
                        <w:tcPr>
                          <w:tcW w:w="1134" w:type="dxa"/>
                        </w:tcPr>
                        <w:sdt>
                          <w:sdtPr>
                            <w:rPr>
                              <w:rStyle w:val="PageNumber"/>
                              <w:color w:val="767171" w:themeColor="background2" w:themeShade="80"/>
                              <w:sz w:val="16"/>
                              <w:szCs w:val="16"/>
                            </w:rPr>
                            <w:id w:val="1359851765"/>
                            <w:docPartObj>
                              <w:docPartGallery w:val="Page Numbers (Bottom of Page)"/>
                              <w:docPartUnique/>
                            </w:docPartObj>
                          </w:sdtPr>
                          <w:sdtEndPr>
                            <w:rPr>
                              <w:rStyle w:val="PageNumber"/>
                            </w:rPr>
                          </w:sdtEndPr>
                          <w:sdtContent>
                            <w:p w14:paraId="1144E3B5" w14:textId="77777777" w:rsidR="0062793E" w:rsidRPr="00366CF5" w:rsidRDefault="0062793E" w:rsidP="0062793E">
                              <w:pPr>
                                <w:pStyle w:val="Footer"/>
                                <w:rPr>
                                  <w:color w:val="767171" w:themeColor="background2" w:themeShade="80"/>
                                  <w:sz w:val="16"/>
                                  <w:szCs w:val="16"/>
                                </w:rPr>
                              </w:pPr>
                              <w:r>
                                <w:rPr>
                                  <w:color w:val="767171" w:themeColor="background2" w:themeShade="80"/>
                                  <w:sz w:val="16"/>
                                </w:rPr>
                                <w:t>Page </w:t>
                              </w:r>
                              <w:r w:rsidRPr="00366CF5">
                                <w:rPr>
                                  <w:color w:val="767171" w:themeColor="background2" w:themeShade="80"/>
                                  <w:sz w:val="16"/>
                                </w:rPr>
                                <w:fldChar w:fldCharType="begin"/>
                              </w:r>
                              <w:r w:rsidRPr="00366CF5">
                                <w:rPr>
                                  <w:color w:val="767171" w:themeColor="background2" w:themeShade="80"/>
                                  <w:sz w:val="16"/>
                                </w:rPr>
                                <w:instrText xml:space="preserve"> PAGE </w:instrText>
                              </w:r>
                              <w:r w:rsidRPr="00366CF5">
                                <w:rPr>
                                  <w:color w:val="767171" w:themeColor="background2" w:themeShade="80"/>
                                  <w:sz w:val="16"/>
                                </w:rPr>
                                <w:fldChar w:fldCharType="separate"/>
                              </w:r>
                              <w:r w:rsidRPr="00366CF5">
                                <w:rPr>
                                  <w:color w:val="767171" w:themeColor="background2" w:themeShade="80"/>
                                  <w:sz w:val="16"/>
                                </w:rPr>
                                <w:t>1</w:t>
                              </w:r>
                              <w:r w:rsidRPr="00366CF5">
                                <w:rPr>
                                  <w:color w:val="767171" w:themeColor="background2" w:themeShade="80"/>
                                  <w:sz w:val="16"/>
                                </w:rPr>
                                <w:fldChar w:fldCharType="end"/>
                              </w:r>
                              <w:r>
                                <w:rPr>
                                  <w:color w:val="767171" w:themeColor="background2" w:themeShade="80"/>
                                  <w:sz w:val="16"/>
                                </w:rPr>
                                <w:t xml:space="preserve"> sur </w:t>
                              </w:r>
                              <w:r w:rsidRPr="00366CF5">
                                <w:rPr>
                                  <w:color w:val="767171" w:themeColor="background2" w:themeShade="80"/>
                                  <w:sz w:val="16"/>
                                </w:rPr>
                                <w:fldChar w:fldCharType="begin"/>
                              </w:r>
                              <w:r w:rsidRPr="00366CF5">
                                <w:rPr>
                                  <w:color w:val="767171" w:themeColor="background2" w:themeShade="80"/>
                                  <w:sz w:val="16"/>
                                </w:rPr>
                                <w:instrText xml:space="preserve"> NUMPAGES </w:instrText>
                              </w:r>
                              <w:r w:rsidRPr="00366CF5">
                                <w:rPr>
                                  <w:color w:val="767171" w:themeColor="background2" w:themeShade="80"/>
                                  <w:sz w:val="16"/>
                                </w:rPr>
                                <w:fldChar w:fldCharType="separate"/>
                              </w:r>
                              <w:r w:rsidRPr="00366CF5">
                                <w:rPr>
                                  <w:color w:val="767171" w:themeColor="background2" w:themeShade="80"/>
                                  <w:sz w:val="16"/>
                                </w:rPr>
                                <w:t>2</w:t>
                              </w:r>
                              <w:r w:rsidRPr="00366CF5">
                                <w:rPr>
                                  <w:color w:val="767171" w:themeColor="background2" w:themeShade="80"/>
                                  <w:sz w:val="16"/>
                                </w:rPr>
                                <w:fldChar w:fldCharType="end"/>
                              </w:r>
                            </w:p>
                          </w:sdtContent>
                        </w:sdt>
                      </w:tc>
                    </w:tr>
                  </w:tbl>
                  <w:p w14:paraId="290E10CC" w14:textId="77777777" w:rsidR="00485247" w:rsidRPr="00FE367D" w:rsidRDefault="00485247" w:rsidP="00485247">
                    <w:pPr>
                      <w:rPr>
                        <w:color w:val="000000" w:themeColor="text1"/>
                      </w:rPr>
                    </w:pPr>
                  </w:p>
                </w:txbxContent>
              </v:textbox>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D3D64" w14:textId="77777777" w:rsidR="00D86E7E" w:rsidRDefault="00D86E7E" w:rsidP="00E12F9D">
      <w:r>
        <w:separator/>
      </w:r>
    </w:p>
  </w:footnote>
  <w:footnote w:type="continuationSeparator" w:id="0">
    <w:p w14:paraId="1458F5D1" w14:textId="77777777" w:rsidR="00D86E7E" w:rsidRDefault="00D86E7E" w:rsidP="00E1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C5D4E" w14:textId="77777777" w:rsidR="004D76FA" w:rsidRDefault="004D76FA"/>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4505"/>
      <w:gridCol w:w="4851"/>
    </w:tblGrid>
    <w:tr w:rsidR="004D76FA" w14:paraId="0B6D5558" w14:textId="77777777" w:rsidTr="00A3589C">
      <w:trPr>
        <w:trHeight w:val="426"/>
      </w:trPr>
      <w:tc>
        <w:tcPr>
          <w:tcW w:w="4505" w:type="dxa"/>
        </w:tcPr>
        <w:p w14:paraId="67145FB0" w14:textId="77777777" w:rsidR="00D47BCE" w:rsidRPr="00D47BCE" w:rsidRDefault="00D47BCE" w:rsidP="00D47BCE">
          <w:pPr>
            <w:rPr>
              <w:rFonts w:cs="Times New Roman (Body CS)"/>
              <w:color w:val="767171" w:themeColor="background2" w:themeShade="80"/>
              <w:sz w:val="18"/>
              <w:szCs w:val="18"/>
              <w14:glow w14:rad="0">
                <w14:schemeClr w14:val="bg1"/>
              </w14:glow>
            </w:rPr>
          </w:pPr>
          <w:r>
            <w:rPr>
              <w:color w:val="767171" w:themeColor="background2" w:themeShade="80"/>
              <w:sz w:val="18"/>
              <w14:glow w14:rad="0">
                <w14:schemeClr w14:val="bg1"/>
              </w14:glow>
            </w:rPr>
            <w:t>Prise de position 2025</w:t>
          </w:r>
        </w:p>
        <w:p w14:paraId="13A7C16D" w14:textId="77777777" w:rsidR="004D76FA" w:rsidRPr="00D47BCE" w:rsidRDefault="00DF175C" w:rsidP="00A3589C">
          <w:r>
            <w:rPr>
              <w:color w:val="767171" w:themeColor="background2" w:themeShade="80"/>
              <w:sz w:val="18"/>
              <w14:glow w14:rad="0">
                <w14:schemeClr w14:val="bg1"/>
              </w14:glow>
            </w:rPr>
            <w:t>Stratégie européenne pour la jeunesse</w:t>
          </w:r>
        </w:p>
      </w:tc>
      <w:tc>
        <w:tcPr>
          <w:tcW w:w="4851" w:type="dxa"/>
        </w:tcPr>
        <w:p w14:paraId="25B427F3" w14:textId="77777777" w:rsidR="004D76FA" w:rsidRDefault="004D76FA" w:rsidP="004D76FA">
          <w:pPr>
            <w:pStyle w:val="Header"/>
            <w:jc w:val="right"/>
          </w:pPr>
          <w:r>
            <w:rPr>
              <w:noProof/>
            </w:rPr>
            <w:drawing>
              <wp:inline distT="0" distB="0" distL="0" distR="0" wp14:anchorId="77632D8B" wp14:editId="32D72DD9">
                <wp:extent cx="1300587" cy="30780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tretch>
                          <a:fillRect/>
                        </a:stretch>
                      </pic:blipFill>
                      <pic:spPr>
                        <a:xfrm>
                          <a:off x="0" y="0"/>
                          <a:ext cx="1318513" cy="312048"/>
                        </a:xfrm>
                        <a:prstGeom prst="rect">
                          <a:avLst/>
                        </a:prstGeom>
                        <a:ln>
                          <a:noFill/>
                        </a:ln>
                      </pic:spPr>
                    </pic:pic>
                  </a:graphicData>
                </a:graphic>
              </wp:inline>
            </w:drawing>
          </w:r>
        </w:p>
      </w:tc>
    </w:tr>
  </w:tbl>
  <w:p w14:paraId="7C6FD00E" w14:textId="77777777" w:rsidR="007D318E" w:rsidRDefault="007D3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5DDB" w14:textId="77777777" w:rsidR="00E12F9D" w:rsidRDefault="00460210">
    <w:pPr>
      <w:pStyle w:val="Header"/>
    </w:pPr>
    <w:r>
      <w:rPr>
        <w:noProof/>
      </w:rPr>
      <mc:AlternateContent>
        <mc:Choice Requires="wps">
          <w:drawing>
            <wp:anchor distT="0" distB="0" distL="114300" distR="114300" simplePos="0" relativeHeight="251666430" behindDoc="0" locked="0" layoutInCell="1" allowOverlap="1" wp14:anchorId="737D0264" wp14:editId="1DD1A1C7">
              <wp:simplePos x="0" y="0"/>
              <wp:positionH relativeFrom="column">
                <wp:posOffset>-851112</wp:posOffset>
              </wp:positionH>
              <wp:positionV relativeFrom="paragraph">
                <wp:posOffset>-398569</wp:posOffset>
              </wp:positionV>
              <wp:extent cx="7635664" cy="1439333"/>
              <wp:effectExtent l="0" t="0" r="0" b="0"/>
              <wp:wrapNone/>
              <wp:docPr id="8" name="Rectangle 8"/>
              <wp:cNvGraphicFramePr/>
              <a:graphic xmlns:a="http://schemas.openxmlformats.org/drawingml/2006/main">
                <a:graphicData uri="http://schemas.microsoft.com/office/word/2010/wordprocessingShape">
                  <wps:wsp>
                    <wps:cNvSpPr/>
                    <wps:spPr>
                      <a:xfrm>
                        <a:off x="0" y="0"/>
                        <a:ext cx="7635664" cy="1439333"/>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15A1E" id="Rectangle 8" o:spid="_x0000_s1026" style="position:absolute;margin-left:-67pt;margin-top:-31.4pt;width:601.25pt;height:113.35pt;z-index:251666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" fillcolor="#e7e6e6 [321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74C"/>
    <w:multiLevelType w:val="hybridMultilevel"/>
    <w:tmpl w:val="E7183236"/>
    <w:lvl w:ilvl="0" w:tplc="A2C4D390">
      <w:start w:val="1"/>
      <w:numFmt w:val="bullet"/>
      <w:lvlText w:val=""/>
      <w:lvlJc w:val="left"/>
      <w:pPr>
        <w:tabs>
          <w:tab w:val="num" w:pos="720"/>
        </w:tabs>
        <w:ind w:left="720" w:hanging="360"/>
      </w:pPr>
      <w:rPr>
        <w:rFonts w:ascii="Symbol" w:hAnsi="Symbol" w:hint="default"/>
      </w:rPr>
    </w:lvl>
    <w:lvl w:ilvl="1" w:tplc="B4686BF0" w:tentative="1">
      <w:start w:val="1"/>
      <w:numFmt w:val="bullet"/>
      <w:lvlText w:val=""/>
      <w:lvlJc w:val="left"/>
      <w:pPr>
        <w:tabs>
          <w:tab w:val="num" w:pos="1440"/>
        </w:tabs>
        <w:ind w:left="1440" w:hanging="360"/>
      </w:pPr>
      <w:rPr>
        <w:rFonts w:ascii="Symbol" w:hAnsi="Symbol" w:hint="default"/>
      </w:rPr>
    </w:lvl>
    <w:lvl w:ilvl="2" w:tplc="7402DAE2" w:tentative="1">
      <w:start w:val="1"/>
      <w:numFmt w:val="bullet"/>
      <w:lvlText w:val=""/>
      <w:lvlJc w:val="left"/>
      <w:pPr>
        <w:tabs>
          <w:tab w:val="num" w:pos="2160"/>
        </w:tabs>
        <w:ind w:left="2160" w:hanging="360"/>
      </w:pPr>
      <w:rPr>
        <w:rFonts w:ascii="Symbol" w:hAnsi="Symbol" w:hint="default"/>
      </w:rPr>
    </w:lvl>
    <w:lvl w:ilvl="3" w:tplc="AFEA17B6" w:tentative="1">
      <w:start w:val="1"/>
      <w:numFmt w:val="bullet"/>
      <w:lvlText w:val=""/>
      <w:lvlJc w:val="left"/>
      <w:pPr>
        <w:tabs>
          <w:tab w:val="num" w:pos="2880"/>
        </w:tabs>
        <w:ind w:left="2880" w:hanging="360"/>
      </w:pPr>
      <w:rPr>
        <w:rFonts w:ascii="Symbol" w:hAnsi="Symbol" w:hint="default"/>
      </w:rPr>
    </w:lvl>
    <w:lvl w:ilvl="4" w:tplc="136C623C" w:tentative="1">
      <w:start w:val="1"/>
      <w:numFmt w:val="bullet"/>
      <w:lvlText w:val=""/>
      <w:lvlJc w:val="left"/>
      <w:pPr>
        <w:tabs>
          <w:tab w:val="num" w:pos="3600"/>
        </w:tabs>
        <w:ind w:left="3600" w:hanging="360"/>
      </w:pPr>
      <w:rPr>
        <w:rFonts w:ascii="Symbol" w:hAnsi="Symbol" w:hint="default"/>
      </w:rPr>
    </w:lvl>
    <w:lvl w:ilvl="5" w:tplc="058AE6CE" w:tentative="1">
      <w:start w:val="1"/>
      <w:numFmt w:val="bullet"/>
      <w:lvlText w:val=""/>
      <w:lvlJc w:val="left"/>
      <w:pPr>
        <w:tabs>
          <w:tab w:val="num" w:pos="4320"/>
        </w:tabs>
        <w:ind w:left="4320" w:hanging="360"/>
      </w:pPr>
      <w:rPr>
        <w:rFonts w:ascii="Symbol" w:hAnsi="Symbol" w:hint="default"/>
      </w:rPr>
    </w:lvl>
    <w:lvl w:ilvl="6" w:tplc="2FA2DD3E" w:tentative="1">
      <w:start w:val="1"/>
      <w:numFmt w:val="bullet"/>
      <w:lvlText w:val=""/>
      <w:lvlJc w:val="left"/>
      <w:pPr>
        <w:tabs>
          <w:tab w:val="num" w:pos="5040"/>
        </w:tabs>
        <w:ind w:left="5040" w:hanging="360"/>
      </w:pPr>
      <w:rPr>
        <w:rFonts w:ascii="Symbol" w:hAnsi="Symbol" w:hint="default"/>
      </w:rPr>
    </w:lvl>
    <w:lvl w:ilvl="7" w:tplc="210E7C16" w:tentative="1">
      <w:start w:val="1"/>
      <w:numFmt w:val="bullet"/>
      <w:lvlText w:val=""/>
      <w:lvlJc w:val="left"/>
      <w:pPr>
        <w:tabs>
          <w:tab w:val="num" w:pos="5760"/>
        </w:tabs>
        <w:ind w:left="5760" w:hanging="360"/>
      </w:pPr>
      <w:rPr>
        <w:rFonts w:ascii="Symbol" w:hAnsi="Symbol" w:hint="default"/>
      </w:rPr>
    </w:lvl>
    <w:lvl w:ilvl="8" w:tplc="CB3665C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934388"/>
    <w:multiLevelType w:val="hybridMultilevel"/>
    <w:tmpl w:val="D088A2E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9015E"/>
    <w:multiLevelType w:val="multilevel"/>
    <w:tmpl w:val="BABC4D98"/>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3" w15:restartNumberingAfterBreak="0">
    <w:nsid w:val="067438D2"/>
    <w:multiLevelType w:val="hybridMultilevel"/>
    <w:tmpl w:val="23A4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C5AA9"/>
    <w:multiLevelType w:val="multilevel"/>
    <w:tmpl w:val="BABC4D98"/>
    <w:styleLink w:val="Style1"/>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880" w:hanging="72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680" w:hanging="1080"/>
      </w:pPr>
      <w:rPr>
        <w:rFonts w:hint="default"/>
        <w:b/>
      </w:rPr>
    </w:lvl>
    <w:lvl w:ilvl="6">
      <w:start w:val="1"/>
      <w:numFmt w:val="decimal"/>
      <w:isLgl/>
      <w:lvlText w:val="%1.%2.%3.%4.%5.%6.%7."/>
      <w:lvlJc w:val="left"/>
      <w:pPr>
        <w:ind w:left="5760" w:hanging="1440"/>
      </w:pPr>
      <w:rPr>
        <w:rFonts w:hint="default"/>
        <w:b/>
      </w:rPr>
    </w:lvl>
    <w:lvl w:ilvl="7">
      <w:start w:val="1"/>
      <w:numFmt w:val="decimal"/>
      <w:isLgl/>
      <w:lvlText w:val="%1.%2.%3.%4.%5.%6.%7.%8."/>
      <w:lvlJc w:val="left"/>
      <w:pPr>
        <w:ind w:left="6480" w:hanging="1440"/>
      </w:pPr>
      <w:rPr>
        <w:rFonts w:hint="default"/>
        <w:b/>
      </w:rPr>
    </w:lvl>
    <w:lvl w:ilvl="8">
      <w:start w:val="1"/>
      <w:numFmt w:val="decimal"/>
      <w:isLgl/>
      <w:lvlText w:val="%1.%2.%3.%4.%5.%6.%7.%8.%9."/>
      <w:lvlJc w:val="left"/>
      <w:pPr>
        <w:ind w:left="7560" w:hanging="1800"/>
      </w:pPr>
      <w:rPr>
        <w:rFonts w:hint="default"/>
        <w:b/>
      </w:rPr>
    </w:lvl>
  </w:abstractNum>
  <w:abstractNum w:abstractNumId="5" w15:restartNumberingAfterBreak="0">
    <w:nsid w:val="0E521EB9"/>
    <w:multiLevelType w:val="hybridMultilevel"/>
    <w:tmpl w:val="93908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D2FF8"/>
    <w:multiLevelType w:val="hybridMultilevel"/>
    <w:tmpl w:val="06AC679C"/>
    <w:lvl w:ilvl="0" w:tplc="3DFC49B0">
      <w:start w:val="1"/>
      <w:numFmt w:val="bullet"/>
      <w:lvlText w:val=""/>
      <w:lvlJc w:val="left"/>
      <w:pPr>
        <w:tabs>
          <w:tab w:val="num" w:pos="720"/>
        </w:tabs>
        <w:ind w:left="720" w:hanging="360"/>
      </w:pPr>
      <w:rPr>
        <w:rFonts w:ascii="Symbol" w:hAnsi="Symbol" w:hint="default"/>
      </w:rPr>
    </w:lvl>
    <w:lvl w:ilvl="1" w:tplc="707A5FB2" w:tentative="1">
      <w:start w:val="1"/>
      <w:numFmt w:val="bullet"/>
      <w:lvlText w:val=""/>
      <w:lvlJc w:val="left"/>
      <w:pPr>
        <w:tabs>
          <w:tab w:val="num" w:pos="1440"/>
        </w:tabs>
        <w:ind w:left="1440" w:hanging="360"/>
      </w:pPr>
      <w:rPr>
        <w:rFonts w:ascii="Symbol" w:hAnsi="Symbol" w:hint="default"/>
      </w:rPr>
    </w:lvl>
    <w:lvl w:ilvl="2" w:tplc="840AD62C" w:tentative="1">
      <w:start w:val="1"/>
      <w:numFmt w:val="bullet"/>
      <w:lvlText w:val=""/>
      <w:lvlJc w:val="left"/>
      <w:pPr>
        <w:tabs>
          <w:tab w:val="num" w:pos="2160"/>
        </w:tabs>
        <w:ind w:left="2160" w:hanging="360"/>
      </w:pPr>
      <w:rPr>
        <w:rFonts w:ascii="Symbol" w:hAnsi="Symbol" w:hint="default"/>
      </w:rPr>
    </w:lvl>
    <w:lvl w:ilvl="3" w:tplc="FFA2AA34" w:tentative="1">
      <w:start w:val="1"/>
      <w:numFmt w:val="bullet"/>
      <w:lvlText w:val=""/>
      <w:lvlJc w:val="left"/>
      <w:pPr>
        <w:tabs>
          <w:tab w:val="num" w:pos="2880"/>
        </w:tabs>
        <w:ind w:left="2880" w:hanging="360"/>
      </w:pPr>
      <w:rPr>
        <w:rFonts w:ascii="Symbol" w:hAnsi="Symbol" w:hint="default"/>
      </w:rPr>
    </w:lvl>
    <w:lvl w:ilvl="4" w:tplc="08948BE4" w:tentative="1">
      <w:start w:val="1"/>
      <w:numFmt w:val="bullet"/>
      <w:lvlText w:val=""/>
      <w:lvlJc w:val="left"/>
      <w:pPr>
        <w:tabs>
          <w:tab w:val="num" w:pos="3600"/>
        </w:tabs>
        <w:ind w:left="3600" w:hanging="360"/>
      </w:pPr>
      <w:rPr>
        <w:rFonts w:ascii="Symbol" w:hAnsi="Symbol" w:hint="default"/>
      </w:rPr>
    </w:lvl>
    <w:lvl w:ilvl="5" w:tplc="3E76BDCA" w:tentative="1">
      <w:start w:val="1"/>
      <w:numFmt w:val="bullet"/>
      <w:lvlText w:val=""/>
      <w:lvlJc w:val="left"/>
      <w:pPr>
        <w:tabs>
          <w:tab w:val="num" w:pos="4320"/>
        </w:tabs>
        <w:ind w:left="4320" w:hanging="360"/>
      </w:pPr>
      <w:rPr>
        <w:rFonts w:ascii="Symbol" w:hAnsi="Symbol" w:hint="default"/>
      </w:rPr>
    </w:lvl>
    <w:lvl w:ilvl="6" w:tplc="94364746" w:tentative="1">
      <w:start w:val="1"/>
      <w:numFmt w:val="bullet"/>
      <w:lvlText w:val=""/>
      <w:lvlJc w:val="left"/>
      <w:pPr>
        <w:tabs>
          <w:tab w:val="num" w:pos="5040"/>
        </w:tabs>
        <w:ind w:left="5040" w:hanging="360"/>
      </w:pPr>
      <w:rPr>
        <w:rFonts w:ascii="Symbol" w:hAnsi="Symbol" w:hint="default"/>
      </w:rPr>
    </w:lvl>
    <w:lvl w:ilvl="7" w:tplc="C756A98C" w:tentative="1">
      <w:start w:val="1"/>
      <w:numFmt w:val="bullet"/>
      <w:lvlText w:val=""/>
      <w:lvlJc w:val="left"/>
      <w:pPr>
        <w:tabs>
          <w:tab w:val="num" w:pos="5760"/>
        </w:tabs>
        <w:ind w:left="5760" w:hanging="360"/>
      </w:pPr>
      <w:rPr>
        <w:rFonts w:ascii="Symbol" w:hAnsi="Symbol" w:hint="default"/>
      </w:rPr>
    </w:lvl>
    <w:lvl w:ilvl="8" w:tplc="F648F43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4595208"/>
    <w:multiLevelType w:val="hybridMultilevel"/>
    <w:tmpl w:val="5438833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824FC"/>
    <w:multiLevelType w:val="hybridMultilevel"/>
    <w:tmpl w:val="BBA06DB8"/>
    <w:lvl w:ilvl="0" w:tplc="A7D89CD0">
      <w:start w:val="1"/>
      <w:numFmt w:val="bullet"/>
      <w:lvlText w:val="•"/>
      <w:lvlJc w:val="left"/>
      <w:pPr>
        <w:tabs>
          <w:tab w:val="num" w:pos="720"/>
        </w:tabs>
        <w:ind w:left="720" w:hanging="360"/>
      </w:pPr>
      <w:rPr>
        <w:rFonts w:asciiTheme="majorHAnsi" w:hAnsiTheme="majorHAnsi" w:cstheme="majorHAnsi" w:hint="default"/>
      </w:rPr>
    </w:lvl>
    <w:lvl w:ilvl="1" w:tplc="A12EFCBE" w:tentative="1">
      <w:start w:val="1"/>
      <w:numFmt w:val="bullet"/>
      <w:lvlText w:val="•"/>
      <w:lvlJc w:val="left"/>
      <w:pPr>
        <w:tabs>
          <w:tab w:val="num" w:pos="1440"/>
        </w:tabs>
        <w:ind w:left="1440" w:hanging="360"/>
      </w:pPr>
      <w:rPr>
        <w:rFonts w:ascii="Arial" w:hAnsi="Arial" w:hint="default"/>
      </w:rPr>
    </w:lvl>
    <w:lvl w:ilvl="2" w:tplc="C8528244" w:tentative="1">
      <w:start w:val="1"/>
      <w:numFmt w:val="bullet"/>
      <w:lvlText w:val="•"/>
      <w:lvlJc w:val="left"/>
      <w:pPr>
        <w:tabs>
          <w:tab w:val="num" w:pos="2160"/>
        </w:tabs>
        <w:ind w:left="2160" w:hanging="360"/>
      </w:pPr>
      <w:rPr>
        <w:rFonts w:ascii="Arial" w:hAnsi="Arial" w:hint="default"/>
      </w:rPr>
    </w:lvl>
    <w:lvl w:ilvl="3" w:tplc="D3F29F7A" w:tentative="1">
      <w:start w:val="1"/>
      <w:numFmt w:val="bullet"/>
      <w:lvlText w:val="•"/>
      <w:lvlJc w:val="left"/>
      <w:pPr>
        <w:tabs>
          <w:tab w:val="num" w:pos="2880"/>
        </w:tabs>
        <w:ind w:left="2880" w:hanging="360"/>
      </w:pPr>
      <w:rPr>
        <w:rFonts w:ascii="Arial" w:hAnsi="Arial" w:hint="default"/>
      </w:rPr>
    </w:lvl>
    <w:lvl w:ilvl="4" w:tplc="B69C2AF2" w:tentative="1">
      <w:start w:val="1"/>
      <w:numFmt w:val="bullet"/>
      <w:lvlText w:val="•"/>
      <w:lvlJc w:val="left"/>
      <w:pPr>
        <w:tabs>
          <w:tab w:val="num" w:pos="3600"/>
        </w:tabs>
        <w:ind w:left="3600" w:hanging="360"/>
      </w:pPr>
      <w:rPr>
        <w:rFonts w:ascii="Arial" w:hAnsi="Arial" w:hint="default"/>
      </w:rPr>
    </w:lvl>
    <w:lvl w:ilvl="5" w:tplc="010A44FA" w:tentative="1">
      <w:start w:val="1"/>
      <w:numFmt w:val="bullet"/>
      <w:lvlText w:val="•"/>
      <w:lvlJc w:val="left"/>
      <w:pPr>
        <w:tabs>
          <w:tab w:val="num" w:pos="4320"/>
        </w:tabs>
        <w:ind w:left="4320" w:hanging="360"/>
      </w:pPr>
      <w:rPr>
        <w:rFonts w:ascii="Arial" w:hAnsi="Arial" w:hint="default"/>
      </w:rPr>
    </w:lvl>
    <w:lvl w:ilvl="6" w:tplc="A8F41138" w:tentative="1">
      <w:start w:val="1"/>
      <w:numFmt w:val="bullet"/>
      <w:lvlText w:val="•"/>
      <w:lvlJc w:val="left"/>
      <w:pPr>
        <w:tabs>
          <w:tab w:val="num" w:pos="5040"/>
        </w:tabs>
        <w:ind w:left="5040" w:hanging="360"/>
      </w:pPr>
      <w:rPr>
        <w:rFonts w:ascii="Arial" w:hAnsi="Arial" w:hint="default"/>
      </w:rPr>
    </w:lvl>
    <w:lvl w:ilvl="7" w:tplc="09764C34" w:tentative="1">
      <w:start w:val="1"/>
      <w:numFmt w:val="bullet"/>
      <w:lvlText w:val="•"/>
      <w:lvlJc w:val="left"/>
      <w:pPr>
        <w:tabs>
          <w:tab w:val="num" w:pos="5760"/>
        </w:tabs>
        <w:ind w:left="5760" w:hanging="360"/>
      </w:pPr>
      <w:rPr>
        <w:rFonts w:ascii="Arial" w:hAnsi="Arial" w:hint="default"/>
      </w:rPr>
    </w:lvl>
    <w:lvl w:ilvl="8" w:tplc="DAEAF85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4E2ABF"/>
    <w:multiLevelType w:val="hybridMultilevel"/>
    <w:tmpl w:val="68F4BEB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CD2FE6"/>
    <w:multiLevelType w:val="hybridMultilevel"/>
    <w:tmpl w:val="AF6A2168"/>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C60C8"/>
    <w:multiLevelType w:val="hybridMultilevel"/>
    <w:tmpl w:val="603C5820"/>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243AFF"/>
    <w:multiLevelType w:val="hybridMultilevel"/>
    <w:tmpl w:val="685C2C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A01589"/>
    <w:multiLevelType w:val="multilevel"/>
    <w:tmpl w:val="BABC4D98"/>
    <w:numStyleLink w:val="Style1"/>
  </w:abstractNum>
  <w:abstractNum w:abstractNumId="14" w15:restartNumberingAfterBreak="0">
    <w:nsid w:val="31751D29"/>
    <w:multiLevelType w:val="hybridMultilevel"/>
    <w:tmpl w:val="C3AC4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5803EE2"/>
    <w:multiLevelType w:val="hybridMultilevel"/>
    <w:tmpl w:val="6A9A23B0"/>
    <w:lvl w:ilvl="0" w:tplc="04090001">
      <w:start w:val="1"/>
      <w:numFmt w:val="bullet"/>
      <w:lvlText w:val=""/>
      <w:lvlJc w:val="left"/>
      <w:pPr>
        <w:ind w:left="1080" w:hanging="360"/>
      </w:pPr>
      <w:rPr>
        <w:rFonts w:ascii="Symbol" w:hAnsi="Symbol" w:hint="default"/>
      </w:rPr>
    </w:lvl>
    <w:lvl w:ilvl="1" w:tplc="2534AAAA">
      <w:start w:val="1"/>
      <w:numFmt w:val="bullet"/>
      <w:lvlText w:val=""/>
      <w:lvlJc w:val="left"/>
      <w:pPr>
        <w:ind w:left="1800" w:hanging="360"/>
      </w:pPr>
      <w:rPr>
        <w:rFonts w:ascii="Symbol" w:hAnsi="Symbol" w:hint="default"/>
        <w:b/>
        <w:i w:val="0"/>
        <w:color w:val="254A96"/>
        <w:w w:val="100"/>
        <w:sz w:val="21"/>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3F55C6"/>
    <w:multiLevelType w:val="hybridMultilevel"/>
    <w:tmpl w:val="0456C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4379DF"/>
    <w:multiLevelType w:val="hybridMultilevel"/>
    <w:tmpl w:val="70A6036A"/>
    <w:lvl w:ilvl="0" w:tplc="077213D6">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3A31303B"/>
    <w:multiLevelType w:val="hybridMultilevel"/>
    <w:tmpl w:val="FBA814E6"/>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371CE"/>
    <w:multiLevelType w:val="hybridMultilevel"/>
    <w:tmpl w:val="688A0A2A"/>
    <w:lvl w:ilvl="0" w:tplc="2534AAAA">
      <w:start w:val="1"/>
      <w:numFmt w:val="bullet"/>
      <w:lvlText w:val=""/>
      <w:lvlJc w:val="left"/>
      <w:pPr>
        <w:ind w:left="851" w:hanging="426"/>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A46EFF"/>
    <w:multiLevelType w:val="hybridMultilevel"/>
    <w:tmpl w:val="1778BF52"/>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4D4930"/>
    <w:multiLevelType w:val="hybridMultilevel"/>
    <w:tmpl w:val="E6169310"/>
    <w:lvl w:ilvl="0" w:tplc="4600BA6A">
      <w:start w:val="1"/>
      <w:numFmt w:val="upperRoman"/>
      <w:lvlText w:val="%1."/>
      <w:lvlJc w:val="left"/>
      <w:pPr>
        <w:ind w:left="1080" w:hanging="720"/>
      </w:pPr>
      <w:rPr>
        <w:rFonts w:hint="default"/>
        <w:i w:val="0"/>
        <w:color w:val="254A96"/>
        <w:sz w:val="24"/>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2" w15:restartNumberingAfterBreak="0">
    <w:nsid w:val="55B66F6C"/>
    <w:multiLevelType w:val="hybridMultilevel"/>
    <w:tmpl w:val="AA9EDA2A"/>
    <w:lvl w:ilvl="0" w:tplc="0614A216">
      <w:start w:val="1"/>
      <w:numFmt w:val="bullet"/>
      <w:lvlText w:val=""/>
      <w:lvlJc w:val="left"/>
      <w:pPr>
        <w:tabs>
          <w:tab w:val="num" w:pos="720"/>
        </w:tabs>
        <w:ind w:left="720" w:hanging="360"/>
      </w:pPr>
      <w:rPr>
        <w:rFonts w:ascii="Symbol" w:hAnsi="Symbol" w:hint="default"/>
      </w:rPr>
    </w:lvl>
    <w:lvl w:ilvl="1" w:tplc="A7F860C6" w:tentative="1">
      <w:start w:val="1"/>
      <w:numFmt w:val="bullet"/>
      <w:lvlText w:val=""/>
      <w:lvlJc w:val="left"/>
      <w:pPr>
        <w:tabs>
          <w:tab w:val="num" w:pos="1440"/>
        </w:tabs>
        <w:ind w:left="1440" w:hanging="360"/>
      </w:pPr>
      <w:rPr>
        <w:rFonts w:ascii="Symbol" w:hAnsi="Symbol" w:hint="default"/>
      </w:rPr>
    </w:lvl>
    <w:lvl w:ilvl="2" w:tplc="11843656" w:tentative="1">
      <w:start w:val="1"/>
      <w:numFmt w:val="bullet"/>
      <w:lvlText w:val=""/>
      <w:lvlJc w:val="left"/>
      <w:pPr>
        <w:tabs>
          <w:tab w:val="num" w:pos="2160"/>
        </w:tabs>
        <w:ind w:left="2160" w:hanging="360"/>
      </w:pPr>
      <w:rPr>
        <w:rFonts w:ascii="Symbol" w:hAnsi="Symbol" w:hint="default"/>
      </w:rPr>
    </w:lvl>
    <w:lvl w:ilvl="3" w:tplc="0A667058" w:tentative="1">
      <w:start w:val="1"/>
      <w:numFmt w:val="bullet"/>
      <w:lvlText w:val=""/>
      <w:lvlJc w:val="left"/>
      <w:pPr>
        <w:tabs>
          <w:tab w:val="num" w:pos="2880"/>
        </w:tabs>
        <w:ind w:left="2880" w:hanging="360"/>
      </w:pPr>
      <w:rPr>
        <w:rFonts w:ascii="Symbol" w:hAnsi="Symbol" w:hint="default"/>
      </w:rPr>
    </w:lvl>
    <w:lvl w:ilvl="4" w:tplc="3E5EF060" w:tentative="1">
      <w:start w:val="1"/>
      <w:numFmt w:val="bullet"/>
      <w:lvlText w:val=""/>
      <w:lvlJc w:val="left"/>
      <w:pPr>
        <w:tabs>
          <w:tab w:val="num" w:pos="3600"/>
        </w:tabs>
        <w:ind w:left="3600" w:hanging="360"/>
      </w:pPr>
      <w:rPr>
        <w:rFonts w:ascii="Symbol" w:hAnsi="Symbol" w:hint="default"/>
      </w:rPr>
    </w:lvl>
    <w:lvl w:ilvl="5" w:tplc="4F5294E8" w:tentative="1">
      <w:start w:val="1"/>
      <w:numFmt w:val="bullet"/>
      <w:lvlText w:val=""/>
      <w:lvlJc w:val="left"/>
      <w:pPr>
        <w:tabs>
          <w:tab w:val="num" w:pos="4320"/>
        </w:tabs>
        <w:ind w:left="4320" w:hanging="360"/>
      </w:pPr>
      <w:rPr>
        <w:rFonts w:ascii="Symbol" w:hAnsi="Symbol" w:hint="default"/>
      </w:rPr>
    </w:lvl>
    <w:lvl w:ilvl="6" w:tplc="2D101E04" w:tentative="1">
      <w:start w:val="1"/>
      <w:numFmt w:val="bullet"/>
      <w:lvlText w:val=""/>
      <w:lvlJc w:val="left"/>
      <w:pPr>
        <w:tabs>
          <w:tab w:val="num" w:pos="5040"/>
        </w:tabs>
        <w:ind w:left="5040" w:hanging="360"/>
      </w:pPr>
      <w:rPr>
        <w:rFonts w:ascii="Symbol" w:hAnsi="Symbol" w:hint="default"/>
      </w:rPr>
    </w:lvl>
    <w:lvl w:ilvl="7" w:tplc="F9A49496" w:tentative="1">
      <w:start w:val="1"/>
      <w:numFmt w:val="bullet"/>
      <w:lvlText w:val=""/>
      <w:lvlJc w:val="left"/>
      <w:pPr>
        <w:tabs>
          <w:tab w:val="num" w:pos="5760"/>
        </w:tabs>
        <w:ind w:left="5760" w:hanging="360"/>
      </w:pPr>
      <w:rPr>
        <w:rFonts w:ascii="Symbol" w:hAnsi="Symbol" w:hint="default"/>
      </w:rPr>
    </w:lvl>
    <w:lvl w:ilvl="8" w:tplc="AE98A77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56750539"/>
    <w:multiLevelType w:val="multilevel"/>
    <w:tmpl w:val="FBBA905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6890282"/>
    <w:multiLevelType w:val="hybridMultilevel"/>
    <w:tmpl w:val="D18EA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9A0BC9"/>
    <w:multiLevelType w:val="hybridMultilevel"/>
    <w:tmpl w:val="B06230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C2276F"/>
    <w:multiLevelType w:val="hybridMultilevel"/>
    <w:tmpl w:val="1458C6B4"/>
    <w:lvl w:ilvl="0" w:tplc="2534AAAA">
      <w:start w:val="1"/>
      <w:numFmt w:val="bullet"/>
      <w:lvlText w:val=""/>
      <w:lvlJc w:val="left"/>
      <w:pPr>
        <w:ind w:left="1211" w:hanging="426"/>
      </w:pPr>
      <w:rPr>
        <w:rFonts w:ascii="Symbol" w:hAnsi="Symbol" w:hint="default"/>
        <w:b/>
        <w:i w:val="0"/>
        <w:color w:val="254A96"/>
        <w:w w:val="100"/>
        <w:sz w:val="2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C42F89"/>
    <w:multiLevelType w:val="multilevel"/>
    <w:tmpl w:val="D1C4E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4D6188"/>
    <w:multiLevelType w:val="hybridMultilevel"/>
    <w:tmpl w:val="CC683BCA"/>
    <w:lvl w:ilvl="0" w:tplc="3EC8E6C2">
      <w:start w:val="1"/>
      <w:numFmt w:val="decimal"/>
      <w:lvlText w:val="%1."/>
      <w:lvlJc w:val="left"/>
      <w:pPr>
        <w:ind w:left="720" w:hanging="360"/>
      </w:pPr>
      <w:rPr>
        <w:b/>
        <w:bCs/>
        <w:color w:val="254A9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4F0C0D"/>
    <w:multiLevelType w:val="hybridMultilevel"/>
    <w:tmpl w:val="FEE8C33A"/>
    <w:lvl w:ilvl="0" w:tplc="02DE45E6">
      <w:start w:val="1"/>
      <w:numFmt w:val="bullet"/>
      <w:lvlText w:val=""/>
      <w:lvlJc w:val="left"/>
      <w:pPr>
        <w:tabs>
          <w:tab w:val="num" w:pos="720"/>
        </w:tabs>
        <w:ind w:left="720" w:hanging="360"/>
      </w:pPr>
      <w:rPr>
        <w:rFonts w:ascii="Symbol" w:hAnsi="Symbol" w:hint="default"/>
      </w:rPr>
    </w:lvl>
    <w:lvl w:ilvl="1" w:tplc="E8DCFAA2" w:tentative="1">
      <w:start w:val="1"/>
      <w:numFmt w:val="bullet"/>
      <w:lvlText w:val=""/>
      <w:lvlJc w:val="left"/>
      <w:pPr>
        <w:tabs>
          <w:tab w:val="num" w:pos="1440"/>
        </w:tabs>
        <w:ind w:left="1440" w:hanging="360"/>
      </w:pPr>
      <w:rPr>
        <w:rFonts w:ascii="Symbol" w:hAnsi="Symbol" w:hint="default"/>
      </w:rPr>
    </w:lvl>
    <w:lvl w:ilvl="2" w:tplc="C9880F78" w:tentative="1">
      <w:start w:val="1"/>
      <w:numFmt w:val="bullet"/>
      <w:lvlText w:val=""/>
      <w:lvlJc w:val="left"/>
      <w:pPr>
        <w:tabs>
          <w:tab w:val="num" w:pos="2160"/>
        </w:tabs>
        <w:ind w:left="2160" w:hanging="360"/>
      </w:pPr>
      <w:rPr>
        <w:rFonts w:ascii="Symbol" w:hAnsi="Symbol" w:hint="default"/>
      </w:rPr>
    </w:lvl>
    <w:lvl w:ilvl="3" w:tplc="B1020E56" w:tentative="1">
      <w:start w:val="1"/>
      <w:numFmt w:val="bullet"/>
      <w:lvlText w:val=""/>
      <w:lvlJc w:val="left"/>
      <w:pPr>
        <w:tabs>
          <w:tab w:val="num" w:pos="2880"/>
        </w:tabs>
        <w:ind w:left="2880" w:hanging="360"/>
      </w:pPr>
      <w:rPr>
        <w:rFonts w:ascii="Symbol" w:hAnsi="Symbol" w:hint="default"/>
      </w:rPr>
    </w:lvl>
    <w:lvl w:ilvl="4" w:tplc="3BDA94CC" w:tentative="1">
      <w:start w:val="1"/>
      <w:numFmt w:val="bullet"/>
      <w:lvlText w:val=""/>
      <w:lvlJc w:val="left"/>
      <w:pPr>
        <w:tabs>
          <w:tab w:val="num" w:pos="3600"/>
        </w:tabs>
        <w:ind w:left="3600" w:hanging="360"/>
      </w:pPr>
      <w:rPr>
        <w:rFonts w:ascii="Symbol" w:hAnsi="Symbol" w:hint="default"/>
      </w:rPr>
    </w:lvl>
    <w:lvl w:ilvl="5" w:tplc="BC6AB170" w:tentative="1">
      <w:start w:val="1"/>
      <w:numFmt w:val="bullet"/>
      <w:lvlText w:val=""/>
      <w:lvlJc w:val="left"/>
      <w:pPr>
        <w:tabs>
          <w:tab w:val="num" w:pos="4320"/>
        </w:tabs>
        <w:ind w:left="4320" w:hanging="360"/>
      </w:pPr>
      <w:rPr>
        <w:rFonts w:ascii="Symbol" w:hAnsi="Symbol" w:hint="default"/>
      </w:rPr>
    </w:lvl>
    <w:lvl w:ilvl="6" w:tplc="A19679E8" w:tentative="1">
      <w:start w:val="1"/>
      <w:numFmt w:val="bullet"/>
      <w:lvlText w:val=""/>
      <w:lvlJc w:val="left"/>
      <w:pPr>
        <w:tabs>
          <w:tab w:val="num" w:pos="5040"/>
        </w:tabs>
        <w:ind w:left="5040" w:hanging="360"/>
      </w:pPr>
      <w:rPr>
        <w:rFonts w:ascii="Symbol" w:hAnsi="Symbol" w:hint="default"/>
      </w:rPr>
    </w:lvl>
    <w:lvl w:ilvl="7" w:tplc="5A0E5C8C" w:tentative="1">
      <w:start w:val="1"/>
      <w:numFmt w:val="bullet"/>
      <w:lvlText w:val=""/>
      <w:lvlJc w:val="left"/>
      <w:pPr>
        <w:tabs>
          <w:tab w:val="num" w:pos="5760"/>
        </w:tabs>
        <w:ind w:left="5760" w:hanging="360"/>
      </w:pPr>
      <w:rPr>
        <w:rFonts w:ascii="Symbol" w:hAnsi="Symbol" w:hint="default"/>
      </w:rPr>
    </w:lvl>
    <w:lvl w:ilvl="8" w:tplc="E54406D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44C6377"/>
    <w:multiLevelType w:val="multilevel"/>
    <w:tmpl w:val="1F8A3316"/>
    <w:lvl w:ilvl="0">
      <w:start w:val="1"/>
      <w:numFmt w:val="decimal"/>
      <w:lvlText w:val="%1."/>
      <w:lvlJc w:val="left"/>
      <w:pPr>
        <w:tabs>
          <w:tab w:val="num" w:pos="5039"/>
        </w:tabs>
        <w:ind w:left="5039" w:hanging="360"/>
      </w:pPr>
    </w:lvl>
    <w:lvl w:ilvl="1">
      <w:start w:val="1"/>
      <w:numFmt w:val="lowerLetter"/>
      <w:lvlText w:val="%2."/>
      <w:lvlJc w:val="left"/>
      <w:pPr>
        <w:tabs>
          <w:tab w:val="num" w:pos="5759"/>
        </w:tabs>
        <w:ind w:left="5759" w:hanging="360"/>
      </w:pPr>
    </w:lvl>
    <w:lvl w:ilvl="2" w:tentative="1">
      <w:start w:val="1"/>
      <w:numFmt w:val="decimal"/>
      <w:lvlText w:val="%3."/>
      <w:lvlJc w:val="left"/>
      <w:pPr>
        <w:tabs>
          <w:tab w:val="num" w:pos="6479"/>
        </w:tabs>
        <w:ind w:left="6479" w:hanging="360"/>
      </w:pPr>
    </w:lvl>
    <w:lvl w:ilvl="3" w:tentative="1">
      <w:start w:val="1"/>
      <w:numFmt w:val="decimal"/>
      <w:lvlText w:val="%4."/>
      <w:lvlJc w:val="left"/>
      <w:pPr>
        <w:tabs>
          <w:tab w:val="num" w:pos="7199"/>
        </w:tabs>
        <w:ind w:left="7199" w:hanging="360"/>
      </w:pPr>
    </w:lvl>
    <w:lvl w:ilvl="4" w:tentative="1">
      <w:start w:val="1"/>
      <w:numFmt w:val="decimal"/>
      <w:lvlText w:val="%5."/>
      <w:lvlJc w:val="left"/>
      <w:pPr>
        <w:tabs>
          <w:tab w:val="num" w:pos="7919"/>
        </w:tabs>
        <w:ind w:left="7919" w:hanging="360"/>
      </w:pPr>
    </w:lvl>
    <w:lvl w:ilvl="5" w:tentative="1">
      <w:start w:val="1"/>
      <w:numFmt w:val="decimal"/>
      <w:lvlText w:val="%6."/>
      <w:lvlJc w:val="left"/>
      <w:pPr>
        <w:tabs>
          <w:tab w:val="num" w:pos="8639"/>
        </w:tabs>
        <w:ind w:left="8639" w:hanging="360"/>
      </w:pPr>
    </w:lvl>
    <w:lvl w:ilvl="6" w:tentative="1">
      <w:start w:val="1"/>
      <w:numFmt w:val="decimal"/>
      <w:lvlText w:val="%7."/>
      <w:lvlJc w:val="left"/>
      <w:pPr>
        <w:tabs>
          <w:tab w:val="num" w:pos="9359"/>
        </w:tabs>
        <w:ind w:left="9359" w:hanging="360"/>
      </w:pPr>
    </w:lvl>
    <w:lvl w:ilvl="7" w:tentative="1">
      <w:start w:val="1"/>
      <w:numFmt w:val="decimal"/>
      <w:lvlText w:val="%8."/>
      <w:lvlJc w:val="left"/>
      <w:pPr>
        <w:tabs>
          <w:tab w:val="num" w:pos="10079"/>
        </w:tabs>
        <w:ind w:left="10079" w:hanging="360"/>
      </w:pPr>
    </w:lvl>
    <w:lvl w:ilvl="8" w:tentative="1">
      <w:start w:val="1"/>
      <w:numFmt w:val="decimal"/>
      <w:lvlText w:val="%9."/>
      <w:lvlJc w:val="left"/>
      <w:pPr>
        <w:tabs>
          <w:tab w:val="num" w:pos="10799"/>
        </w:tabs>
        <w:ind w:left="10799" w:hanging="360"/>
      </w:pPr>
    </w:lvl>
  </w:abstractNum>
  <w:abstractNum w:abstractNumId="31" w15:restartNumberingAfterBreak="0">
    <w:nsid w:val="76223609"/>
    <w:multiLevelType w:val="hybridMultilevel"/>
    <w:tmpl w:val="821252C4"/>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26769"/>
    <w:multiLevelType w:val="hybridMultilevel"/>
    <w:tmpl w:val="DF08F8CA"/>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811D92"/>
    <w:multiLevelType w:val="hybridMultilevel"/>
    <w:tmpl w:val="DE32DB32"/>
    <w:lvl w:ilvl="0" w:tplc="2534AAAA">
      <w:start w:val="1"/>
      <w:numFmt w:val="bullet"/>
      <w:lvlText w:val=""/>
      <w:lvlJc w:val="left"/>
      <w:pPr>
        <w:ind w:left="851" w:hanging="426"/>
      </w:pPr>
      <w:rPr>
        <w:rFonts w:ascii="Symbol" w:hAnsi="Symbol" w:hint="default"/>
        <w:b/>
        <w:i w:val="0"/>
        <w:color w:val="254A96"/>
        <w:w w:val="100"/>
        <w:sz w:val="2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DEA56AA"/>
    <w:multiLevelType w:val="hybridMultilevel"/>
    <w:tmpl w:val="FD9A9EEA"/>
    <w:lvl w:ilvl="0" w:tplc="077213D6">
      <w:start w:val="1"/>
      <w:numFmt w:val="upperRoman"/>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5" w15:restartNumberingAfterBreak="0">
    <w:nsid w:val="7E5428F7"/>
    <w:multiLevelType w:val="hybridMultilevel"/>
    <w:tmpl w:val="709EB8BE"/>
    <w:lvl w:ilvl="0" w:tplc="2534AAAA">
      <w:start w:val="1"/>
      <w:numFmt w:val="bullet"/>
      <w:lvlText w:val=""/>
      <w:lvlJc w:val="left"/>
      <w:pPr>
        <w:ind w:left="720" w:hanging="360"/>
      </w:pPr>
      <w:rPr>
        <w:rFonts w:ascii="Symbol" w:hAnsi="Symbol" w:hint="default"/>
        <w:b/>
        <w:i w:val="0"/>
        <w:color w:val="254A96"/>
        <w:w w:val="1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2911A1"/>
    <w:multiLevelType w:val="hybridMultilevel"/>
    <w:tmpl w:val="E95E39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8013994">
    <w:abstractNumId w:val="30"/>
  </w:num>
  <w:num w:numId="2" w16cid:durableId="1295867050">
    <w:abstractNumId w:val="16"/>
  </w:num>
  <w:num w:numId="3" w16cid:durableId="1990403992">
    <w:abstractNumId w:val="33"/>
  </w:num>
  <w:num w:numId="4" w16cid:durableId="1960867860">
    <w:abstractNumId w:val="5"/>
  </w:num>
  <w:num w:numId="5" w16cid:durableId="1398043721">
    <w:abstractNumId w:val="28"/>
  </w:num>
  <w:num w:numId="6" w16cid:durableId="984507980">
    <w:abstractNumId w:val="24"/>
  </w:num>
  <w:num w:numId="7" w16cid:durableId="999968681">
    <w:abstractNumId w:val="25"/>
  </w:num>
  <w:num w:numId="8" w16cid:durableId="1819348135">
    <w:abstractNumId w:val="26"/>
  </w:num>
  <w:num w:numId="9" w16cid:durableId="1791050175">
    <w:abstractNumId w:val="1"/>
  </w:num>
  <w:num w:numId="10" w16cid:durableId="107049135">
    <w:abstractNumId w:val="12"/>
  </w:num>
  <w:num w:numId="11" w16cid:durableId="1904752645">
    <w:abstractNumId w:val="19"/>
  </w:num>
  <w:num w:numId="12" w16cid:durableId="1635256164">
    <w:abstractNumId w:val="15"/>
  </w:num>
  <w:num w:numId="13" w16cid:durableId="426770942">
    <w:abstractNumId w:val="14"/>
  </w:num>
  <w:num w:numId="14" w16cid:durableId="1835759341">
    <w:abstractNumId w:val="35"/>
  </w:num>
  <w:num w:numId="15" w16cid:durableId="87310724">
    <w:abstractNumId w:val="36"/>
  </w:num>
  <w:num w:numId="16" w16cid:durableId="2069959512">
    <w:abstractNumId w:val="32"/>
  </w:num>
  <w:num w:numId="17" w16cid:durableId="1410424432">
    <w:abstractNumId w:val="10"/>
  </w:num>
  <w:num w:numId="18" w16cid:durableId="1913538865">
    <w:abstractNumId w:val="2"/>
  </w:num>
  <w:num w:numId="19" w16cid:durableId="17632248">
    <w:abstractNumId w:val="4"/>
  </w:num>
  <w:num w:numId="20" w16cid:durableId="1813059257">
    <w:abstractNumId w:val="13"/>
  </w:num>
  <w:num w:numId="21" w16cid:durableId="135150399">
    <w:abstractNumId w:val="20"/>
  </w:num>
  <w:num w:numId="22" w16cid:durableId="967931539">
    <w:abstractNumId w:val="31"/>
  </w:num>
  <w:num w:numId="23" w16cid:durableId="915288517">
    <w:abstractNumId w:val="9"/>
  </w:num>
  <w:num w:numId="24" w16cid:durableId="545066841">
    <w:abstractNumId w:val="18"/>
  </w:num>
  <w:num w:numId="25" w16cid:durableId="1989044301">
    <w:abstractNumId w:val="7"/>
  </w:num>
  <w:num w:numId="26" w16cid:durableId="1100758109">
    <w:abstractNumId w:val="23"/>
  </w:num>
  <w:num w:numId="27" w16cid:durableId="403526813">
    <w:abstractNumId w:val="3"/>
  </w:num>
  <w:num w:numId="28" w16cid:durableId="1728798335">
    <w:abstractNumId w:val="0"/>
  </w:num>
  <w:num w:numId="29" w16cid:durableId="755710413">
    <w:abstractNumId w:val="22"/>
  </w:num>
  <w:num w:numId="30" w16cid:durableId="1676305520">
    <w:abstractNumId w:val="29"/>
  </w:num>
  <w:num w:numId="31" w16cid:durableId="1043478923">
    <w:abstractNumId w:val="6"/>
  </w:num>
  <w:num w:numId="32" w16cid:durableId="136188612">
    <w:abstractNumId w:val="11"/>
  </w:num>
  <w:num w:numId="33" w16cid:durableId="119689062">
    <w:abstractNumId w:val="27"/>
  </w:num>
  <w:num w:numId="34" w16cid:durableId="341202045">
    <w:abstractNumId w:val="8"/>
  </w:num>
  <w:num w:numId="35" w16cid:durableId="471868688">
    <w:abstractNumId w:val="17"/>
  </w:num>
  <w:num w:numId="36" w16cid:durableId="2099906944">
    <w:abstractNumId w:val="21"/>
  </w:num>
  <w:num w:numId="37" w16cid:durableId="1168747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BC3"/>
    <w:rsid w:val="000143CE"/>
    <w:rsid w:val="00016585"/>
    <w:rsid w:val="00017B94"/>
    <w:rsid w:val="00020C96"/>
    <w:rsid w:val="000259BC"/>
    <w:rsid w:val="00042206"/>
    <w:rsid w:val="0004513C"/>
    <w:rsid w:val="00064D2B"/>
    <w:rsid w:val="0006682D"/>
    <w:rsid w:val="000759E2"/>
    <w:rsid w:val="00086669"/>
    <w:rsid w:val="000B7935"/>
    <w:rsid w:val="000C3130"/>
    <w:rsid w:val="000C7B97"/>
    <w:rsid w:val="000D3020"/>
    <w:rsid w:val="000D7634"/>
    <w:rsid w:val="000E17A4"/>
    <w:rsid w:val="000F29EB"/>
    <w:rsid w:val="000F472E"/>
    <w:rsid w:val="000F676B"/>
    <w:rsid w:val="00103CF3"/>
    <w:rsid w:val="001149A8"/>
    <w:rsid w:val="001158D1"/>
    <w:rsid w:val="0012752A"/>
    <w:rsid w:val="00140E14"/>
    <w:rsid w:val="00142010"/>
    <w:rsid w:val="001473AB"/>
    <w:rsid w:val="0015479F"/>
    <w:rsid w:val="00196FD0"/>
    <w:rsid w:val="001A0350"/>
    <w:rsid w:val="001A130F"/>
    <w:rsid w:val="001B49B5"/>
    <w:rsid w:val="001E7542"/>
    <w:rsid w:val="001E75D4"/>
    <w:rsid w:val="002032E5"/>
    <w:rsid w:val="00226CEE"/>
    <w:rsid w:val="0023028A"/>
    <w:rsid w:val="00231684"/>
    <w:rsid w:val="00234EAA"/>
    <w:rsid w:val="002513FC"/>
    <w:rsid w:val="00253B73"/>
    <w:rsid w:val="0026147F"/>
    <w:rsid w:val="002671BC"/>
    <w:rsid w:val="00283C18"/>
    <w:rsid w:val="00283D84"/>
    <w:rsid w:val="002878FA"/>
    <w:rsid w:val="00296B95"/>
    <w:rsid w:val="002B73F0"/>
    <w:rsid w:val="002C5351"/>
    <w:rsid w:val="002D29CB"/>
    <w:rsid w:val="002E3F47"/>
    <w:rsid w:val="002E5315"/>
    <w:rsid w:val="002E6109"/>
    <w:rsid w:val="002F7A8E"/>
    <w:rsid w:val="00331707"/>
    <w:rsid w:val="003418C3"/>
    <w:rsid w:val="00344DCD"/>
    <w:rsid w:val="00362AF8"/>
    <w:rsid w:val="00366CF5"/>
    <w:rsid w:val="003732AC"/>
    <w:rsid w:val="00373AEF"/>
    <w:rsid w:val="00376653"/>
    <w:rsid w:val="00390AEF"/>
    <w:rsid w:val="003B720E"/>
    <w:rsid w:val="003D5E20"/>
    <w:rsid w:val="00406C56"/>
    <w:rsid w:val="004106F5"/>
    <w:rsid w:val="00411DDC"/>
    <w:rsid w:val="004174A1"/>
    <w:rsid w:val="004241B5"/>
    <w:rsid w:val="00427157"/>
    <w:rsid w:val="00433511"/>
    <w:rsid w:val="0043641E"/>
    <w:rsid w:val="0044197D"/>
    <w:rsid w:val="00444193"/>
    <w:rsid w:val="004454C1"/>
    <w:rsid w:val="00450B9C"/>
    <w:rsid w:val="00460210"/>
    <w:rsid w:val="004603F3"/>
    <w:rsid w:val="004722A5"/>
    <w:rsid w:val="00472C83"/>
    <w:rsid w:val="0048092F"/>
    <w:rsid w:val="00484D02"/>
    <w:rsid w:val="00485247"/>
    <w:rsid w:val="004B004C"/>
    <w:rsid w:val="004B23F5"/>
    <w:rsid w:val="004B2C49"/>
    <w:rsid w:val="004D2070"/>
    <w:rsid w:val="004D562C"/>
    <w:rsid w:val="004D69FF"/>
    <w:rsid w:val="004D76FA"/>
    <w:rsid w:val="004E4545"/>
    <w:rsid w:val="00513902"/>
    <w:rsid w:val="00516F49"/>
    <w:rsid w:val="00527B36"/>
    <w:rsid w:val="00531AD1"/>
    <w:rsid w:val="00537B46"/>
    <w:rsid w:val="005479B4"/>
    <w:rsid w:val="005707A1"/>
    <w:rsid w:val="00586270"/>
    <w:rsid w:val="00593700"/>
    <w:rsid w:val="005B0FF3"/>
    <w:rsid w:val="005B7D81"/>
    <w:rsid w:val="005C0292"/>
    <w:rsid w:val="005D7AF0"/>
    <w:rsid w:val="005E255C"/>
    <w:rsid w:val="00610898"/>
    <w:rsid w:val="00623282"/>
    <w:rsid w:val="0062793E"/>
    <w:rsid w:val="00643851"/>
    <w:rsid w:val="00644E1D"/>
    <w:rsid w:val="00653E3F"/>
    <w:rsid w:val="00654D6C"/>
    <w:rsid w:val="00663036"/>
    <w:rsid w:val="00674D28"/>
    <w:rsid w:val="00684886"/>
    <w:rsid w:val="006B447D"/>
    <w:rsid w:val="006C4C91"/>
    <w:rsid w:val="006C5639"/>
    <w:rsid w:val="006D0079"/>
    <w:rsid w:val="006D1F8D"/>
    <w:rsid w:val="006D1FF0"/>
    <w:rsid w:val="006E4ECC"/>
    <w:rsid w:val="00701200"/>
    <w:rsid w:val="007066FC"/>
    <w:rsid w:val="00710446"/>
    <w:rsid w:val="00716BA7"/>
    <w:rsid w:val="00731D40"/>
    <w:rsid w:val="00733074"/>
    <w:rsid w:val="00736A97"/>
    <w:rsid w:val="007476A6"/>
    <w:rsid w:val="00747A10"/>
    <w:rsid w:val="00755C29"/>
    <w:rsid w:val="00775816"/>
    <w:rsid w:val="007B4B17"/>
    <w:rsid w:val="007C1142"/>
    <w:rsid w:val="007C2CC2"/>
    <w:rsid w:val="007C687E"/>
    <w:rsid w:val="007D318E"/>
    <w:rsid w:val="007D7B32"/>
    <w:rsid w:val="007F33D7"/>
    <w:rsid w:val="00812F13"/>
    <w:rsid w:val="00815168"/>
    <w:rsid w:val="008204DC"/>
    <w:rsid w:val="0083199F"/>
    <w:rsid w:val="00840DA9"/>
    <w:rsid w:val="00863AE6"/>
    <w:rsid w:val="00867F9B"/>
    <w:rsid w:val="00873C22"/>
    <w:rsid w:val="008977BE"/>
    <w:rsid w:val="008A2DCD"/>
    <w:rsid w:val="008A43C1"/>
    <w:rsid w:val="008E0FB3"/>
    <w:rsid w:val="008E5B67"/>
    <w:rsid w:val="008E77CE"/>
    <w:rsid w:val="009048BA"/>
    <w:rsid w:val="00913159"/>
    <w:rsid w:val="009133B3"/>
    <w:rsid w:val="00917381"/>
    <w:rsid w:val="009177A3"/>
    <w:rsid w:val="00930CF1"/>
    <w:rsid w:val="00930D31"/>
    <w:rsid w:val="009429ED"/>
    <w:rsid w:val="00945F15"/>
    <w:rsid w:val="009538AA"/>
    <w:rsid w:val="00970F43"/>
    <w:rsid w:val="0097654F"/>
    <w:rsid w:val="00977A4F"/>
    <w:rsid w:val="009805D1"/>
    <w:rsid w:val="009969E6"/>
    <w:rsid w:val="009A45CE"/>
    <w:rsid w:val="009B34AB"/>
    <w:rsid w:val="009C20F1"/>
    <w:rsid w:val="009D0834"/>
    <w:rsid w:val="009D4D73"/>
    <w:rsid w:val="009D61C5"/>
    <w:rsid w:val="009E3F0C"/>
    <w:rsid w:val="009F7245"/>
    <w:rsid w:val="00A0062B"/>
    <w:rsid w:val="00A04EC2"/>
    <w:rsid w:val="00A14A42"/>
    <w:rsid w:val="00A321FB"/>
    <w:rsid w:val="00A32E98"/>
    <w:rsid w:val="00A32EC9"/>
    <w:rsid w:val="00A3589C"/>
    <w:rsid w:val="00A62654"/>
    <w:rsid w:val="00A67357"/>
    <w:rsid w:val="00A719B0"/>
    <w:rsid w:val="00A75074"/>
    <w:rsid w:val="00A95742"/>
    <w:rsid w:val="00AB1756"/>
    <w:rsid w:val="00AB3A7C"/>
    <w:rsid w:val="00AE4C18"/>
    <w:rsid w:val="00AE76F0"/>
    <w:rsid w:val="00AF0F94"/>
    <w:rsid w:val="00B075F2"/>
    <w:rsid w:val="00B23571"/>
    <w:rsid w:val="00B51CD2"/>
    <w:rsid w:val="00B6118E"/>
    <w:rsid w:val="00B61964"/>
    <w:rsid w:val="00B6274B"/>
    <w:rsid w:val="00B634D3"/>
    <w:rsid w:val="00B64B7C"/>
    <w:rsid w:val="00B84901"/>
    <w:rsid w:val="00B85E4F"/>
    <w:rsid w:val="00B90420"/>
    <w:rsid w:val="00BA7153"/>
    <w:rsid w:val="00BB0E42"/>
    <w:rsid w:val="00BC58E4"/>
    <w:rsid w:val="00BE0144"/>
    <w:rsid w:val="00BE15AE"/>
    <w:rsid w:val="00BE4B6C"/>
    <w:rsid w:val="00BF45E0"/>
    <w:rsid w:val="00C01564"/>
    <w:rsid w:val="00C03DAC"/>
    <w:rsid w:val="00C058A1"/>
    <w:rsid w:val="00C2782E"/>
    <w:rsid w:val="00C44046"/>
    <w:rsid w:val="00C4692A"/>
    <w:rsid w:val="00C92B4A"/>
    <w:rsid w:val="00C9729E"/>
    <w:rsid w:val="00C97E23"/>
    <w:rsid w:val="00CA06CC"/>
    <w:rsid w:val="00CB5461"/>
    <w:rsid w:val="00CC220E"/>
    <w:rsid w:val="00CD369E"/>
    <w:rsid w:val="00CD370B"/>
    <w:rsid w:val="00CE2E30"/>
    <w:rsid w:val="00CE7191"/>
    <w:rsid w:val="00CF5E8C"/>
    <w:rsid w:val="00D05B43"/>
    <w:rsid w:val="00D16973"/>
    <w:rsid w:val="00D21E0E"/>
    <w:rsid w:val="00D2276D"/>
    <w:rsid w:val="00D372E4"/>
    <w:rsid w:val="00D43F88"/>
    <w:rsid w:val="00D47BCE"/>
    <w:rsid w:val="00D52ADB"/>
    <w:rsid w:val="00D52E8C"/>
    <w:rsid w:val="00D61933"/>
    <w:rsid w:val="00D6368C"/>
    <w:rsid w:val="00D642F4"/>
    <w:rsid w:val="00D65008"/>
    <w:rsid w:val="00D70B9D"/>
    <w:rsid w:val="00D71BC3"/>
    <w:rsid w:val="00D72698"/>
    <w:rsid w:val="00D72FF3"/>
    <w:rsid w:val="00D86E7E"/>
    <w:rsid w:val="00D93994"/>
    <w:rsid w:val="00DA007A"/>
    <w:rsid w:val="00DC1CEB"/>
    <w:rsid w:val="00DC6E67"/>
    <w:rsid w:val="00DD623F"/>
    <w:rsid w:val="00DF175C"/>
    <w:rsid w:val="00E06FC3"/>
    <w:rsid w:val="00E07F2E"/>
    <w:rsid w:val="00E12F9D"/>
    <w:rsid w:val="00E1681E"/>
    <w:rsid w:val="00E353E2"/>
    <w:rsid w:val="00E63537"/>
    <w:rsid w:val="00E7190E"/>
    <w:rsid w:val="00E726EC"/>
    <w:rsid w:val="00E73AF0"/>
    <w:rsid w:val="00EB2479"/>
    <w:rsid w:val="00EB3DB9"/>
    <w:rsid w:val="00EC1879"/>
    <w:rsid w:val="00EC5034"/>
    <w:rsid w:val="00ED2459"/>
    <w:rsid w:val="00EE1030"/>
    <w:rsid w:val="00EF7E62"/>
    <w:rsid w:val="00F07A9F"/>
    <w:rsid w:val="00F237A8"/>
    <w:rsid w:val="00F24BC8"/>
    <w:rsid w:val="00F43909"/>
    <w:rsid w:val="00F62DEF"/>
    <w:rsid w:val="00F641B9"/>
    <w:rsid w:val="00F73A83"/>
    <w:rsid w:val="00F87C48"/>
    <w:rsid w:val="00F92723"/>
    <w:rsid w:val="00FA470F"/>
    <w:rsid w:val="00FA6392"/>
    <w:rsid w:val="00FA7163"/>
    <w:rsid w:val="00FB5DF8"/>
    <w:rsid w:val="00FC2151"/>
    <w:rsid w:val="00FD259F"/>
    <w:rsid w:val="00FD46FE"/>
    <w:rsid w:val="00FE367D"/>
    <w:rsid w:val="00FF2706"/>
    <w:rsid w:val="00FF3571"/>
    <w:rsid w:val="00FF55DA"/>
    <w:rsid w:val="00FF7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A81D1"/>
  <w15:docId w15:val="{9AE3F580-F5AF-4EEA-9BBB-11D864A2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DEF"/>
    <w:pPr>
      <w:keepNext/>
      <w:keepLines/>
      <w:spacing w:before="240"/>
      <w:outlineLvl w:val="0"/>
    </w:pPr>
    <w:rPr>
      <w:rFonts w:asciiTheme="majorHAnsi" w:eastAsiaTheme="majorEastAsia" w:hAnsiTheme="majorHAnsi" w:cstheme="majorBidi"/>
      <w:color w:val="2F5496" w:themeColor="accent1" w:themeShade="BF"/>
      <w:sz w:val="32"/>
      <w:szCs w:val="32"/>
      <w:lang w:eastAsia="tr-TR"/>
    </w:rPr>
  </w:style>
  <w:style w:type="paragraph" w:styleId="Heading2">
    <w:name w:val="heading 2"/>
    <w:basedOn w:val="Normal"/>
    <w:next w:val="Normal"/>
    <w:link w:val="Heading2Char"/>
    <w:uiPriority w:val="9"/>
    <w:unhideWhenUsed/>
    <w:qFormat/>
    <w:rsid w:val="00A3589C"/>
    <w:pPr>
      <w:keepNext/>
      <w:keepLines/>
      <w:spacing w:before="40"/>
      <w:outlineLvl w:val="1"/>
    </w:pPr>
    <w:rPr>
      <w:rFonts w:asciiTheme="majorHAnsi" w:eastAsiaTheme="majorEastAsia" w:hAnsiTheme="majorHAnsi" w:cstheme="majorBidi"/>
      <w:color w:val="C45911" w:themeColor="accent2" w:themeShade="BF"/>
      <w:sz w:val="28"/>
      <w:szCs w:val="28"/>
      <w:lang w:eastAsia="zh-CN"/>
    </w:rPr>
  </w:style>
  <w:style w:type="paragraph" w:styleId="Heading3">
    <w:name w:val="heading 3"/>
    <w:basedOn w:val="Normal"/>
    <w:next w:val="Normal"/>
    <w:link w:val="Heading3Char"/>
    <w:uiPriority w:val="9"/>
    <w:semiHidden/>
    <w:unhideWhenUsed/>
    <w:qFormat/>
    <w:rsid w:val="00D47BC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2F9D"/>
    <w:pPr>
      <w:tabs>
        <w:tab w:val="center" w:pos="4513"/>
        <w:tab w:val="right" w:pos="9026"/>
      </w:tabs>
    </w:pPr>
  </w:style>
  <w:style w:type="character" w:customStyle="1" w:styleId="HeaderChar">
    <w:name w:val="Header Char"/>
    <w:basedOn w:val="DefaultParagraphFont"/>
    <w:link w:val="Header"/>
    <w:uiPriority w:val="99"/>
    <w:rsid w:val="00E12F9D"/>
  </w:style>
  <w:style w:type="paragraph" w:styleId="Footer">
    <w:name w:val="footer"/>
    <w:basedOn w:val="Normal"/>
    <w:link w:val="FooterChar"/>
    <w:uiPriority w:val="99"/>
    <w:unhideWhenUsed/>
    <w:rsid w:val="00E12F9D"/>
    <w:pPr>
      <w:tabs>
        <w:tab w:val="center" w:pos="4513"/>
        <w:tab w:val="right" w:pos="9026"/>
      </w:tabs>
    </w:pPr>
  </w:style>
  <w:style w:type="character" w:customStyle="1" w:styleId="FooterChar">
    <w:name w:val="Footer Char"/>
    <w:basedOn w:val="DefaultParagraphFont"/>
    <w:link w:val="Footer"/>
    <w:uiPriority w:val="99"/>
    <w:rsid w:val="00E12F9D"/>
  </w:style>
  <w:style w:type="table" w:styleId="TableGrid">
    <w:name w:val="Table Grid"/>
    <w:basedOn w:val="TableNormal"/>
    <w:uiPriority w:val="39"/>
    <w:rsid w:val="00716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851"/>
    <w:rPr>
      <w:color w:val="0563C1" w:themeColor="hyperlink"/>
      <w:u w:val="single"/>
    </w:rPr>
  </w:style>
  <w:style w:type="character" w:styleId="UnresolvedMention">
    <w:name w:val="Unresolved Mention"/>
    <w:basedOn w:val="DefaultParagraphFont"/>
    <w:uiPriority w:val="99"/>
    <w:semiHidden/>
    <w:unhideWhenUsed/>
    <w:rsid w:val="00643851"/>
    <w:rPr>
      <w:color w:val="605E5C"/>
      <w:shd w:val="clear" w:color="auto" w:fill="E1DFDD"/>
    </w:rPr>
  </w:style>
  <w:style w:type="character" w:styleId="PageNumber">
    <w:name w:val="page number"/>
    <w:basedOn w:val="DefaultParagraphFont"/>
    <w:uiPriority w:val="99"/>
    <w:semiHidden/>
    <w:unhideWhenUsed/>
    <w:rsid w:val="00731D40"/>
  </w:style>
  <w:style w:type="paragraph" w:styleId="NoSpacing">
    <w:name w:val="No Spacing"/>
    <w:uiPriority w:val="1"/>
    <w:qFormat/>
    <w:rsid w:val="00D21E0E"/>
    <w:rPr>
      <w:rFonts w:ascii="Calibri" w:eastAsia="Calibri" w:hAnsi="Calibri" w:cs="Times New Roman"/>
      <w:sz w:val="22"/>
      <w:szCs w:val="22"/>
    </w:rPr>
  </w:style>
  <w:style w:type="paragraph" w:styleId="ListParagraph">
    <w:name w:val="List Paragraph"/>
    <w:basedOn w:val="Normal"/>
    <w:uiPriority w:val="34"/>
    <w:qFormat/>
    <w:rsid w:val="002B73F0"/>
    <w:pPr>
      <w:ind w:left="720"/>
      <w:contextualSpacing/>
    </w:pPr>
  </w:style>
  <w:style w:type="character" w:styleId="FollowedHyperlink">
    <w:name w:val="FollowedHyperlink"/>
    <w:basedOn w:val="DefaultParagraphFont"/>
    <w:uiPriority w:val="99"/>
    <w:semiHidden/>
    <w:unhideWhenUsed/>
    <w:rsid w:val="002B73F0"/>
    <w:rPr>
      <w:color w:val="954F72" w:themeColor="followedHyperlink"/>
      <w:u w:val="single"/>
    </w:rPr>
  </w:style>
  <w:style w:type="table" w:styleId="ColorfulList-Accent1">
    <w:name w:val="Colorful List Accent 1"/>
    <w:basedOn w:val="TableNormal"/>
    <w:uiPriority w:val="72"/>
    <w:semiHidden/>
    <w:unhideWhenUsed/>
    <w:rsid w:val="002B73F0"/>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Heading1Char">
    <w:name w:val="Heading 1 Char"/>
    <w:basedOn w:val="DefaultParagraphFont"/>
    <w:link w:val="Heading1"/>
    <w:uiPriority w:val="9"/>
    <w:rsid w:val="00F62DEF"/>
    <w:rPr>
      <w:rFonts w:asciiTheme="majorHAnsi" w:eastAsiaTheme="majorEastAsia" w:hAnsiTheme="majorHAnsi" w:cstheme="majorBidi"/>
      <w:color w:val="2F5496" w:themeColor="accent1" w:themeShade="BF"/>
      <w:sz w:val="32"/>
      <w:szCs w:val="32"/>
      <w:lang w:val="fr-FR" w:eastAsia="tr-TR"/>
    </w:rPr>
  </w:style>
  <w:style w:type="paragraph" w:customStyle="1" w:styleId="Default">
    <w:name w:val="Default"/>
    <w:rsid w:val="00F62DEF"/>
    <w:pPr>
      <w:autoSpaceDE w:val="0"/>
      <w:autoSpaceDN w:val="0"/>
      <w:adjustRightInd w:val="0"/>
    </w:pPr>
    <w:rPr>
      <w:rFonts w:ascii="Arial" w:eastAsia="Times New Roman" w:hAnsi="Arial" w:cs="Arial"/>
      <w:color w:val="000000"/>
      <w:lang w:eastAsia="fr-CH"/>
    </w:rPr>
  </w:style>
  <w:style w:type="character" w:customStyle="1" w:styleId="Heading2Char">
    <w:name w:val="Heading 2 Char"/>
    <w:basedOn w:val="DefaultParagraphFont"/>
    <w:link w:val="Heading2"/>
    <w:uiPriority w:val="9"/>
    <w:rsid w:val="00A3589C"/>
    <w:rPr>
      <w:rFonts w:asciiTheme="majorHAnsi" w:eastAsiaTheme="majorEastAsia" w:hAnsiTheme="majorHAnsi" w:cstheme="majorBidi"/>
      <w:color w:val="C45911" w:themeColor="accent2" w:themeShade="BF"/>
      <w:sz w:val="28"/>
      <w:szCs w:val="28"/>
      <w:lang w:val="fr-FR" w:eastAsia="zh-CN"/>
    </w:rPr>
  </w:style>
  <w:style w:type="numbering" w:customStyle="1" w:styleId="Style1">
    <w:name w:val="Style1"/>
    <w:uiPriority w:val="99"/>
    <w:rsid w:val="00A3589C"/>
    <w:pPr>
      <w:numPr>
        <w:numId w:val="19"/>
      </w:numPr>
    </w:pPr>
  </w:style>
  <w:style w:type="character" w:customStyle="1" w:styleId="Heading3Char">
    <w:name w:val="Heading 3 Char"/>
    <w:basedOn w:val="DefaultParagraphFont"/>
    <w:link w:val="Heading3"/>
    <w:uiPriority w:val="9"/>
    <w:semiHidden/>
    <w:rsid w:val="00D47BCE"/>
    <w:rPr>
      <w:rFonts w:asciiTheme="majorHAnsi" w:eastAsiaTheme="majorEastAsia" w:hAnsiTheme="majorHAnsi" w:cstheme="majorBidi"/>
      <w:color w:val="1F3763" w:themeColor="accent1" w:themeShade="7F"/>
    </w:rPr>
  </w:style>
  <w:style w:type="paragraph" w:styleId="Revision">
    <w:name w:val="Revision"/>
    <w:hidden/>
    <w:uiPriority w:val="99"/>
    <w:semiHidden/>
    <w:rsid w:val="00103CF3"/>
  </w:style>
  <w:style w:type="paragraph" w:styleId="CommentText">
    <w:name w:val="annotation text"/>
    <w:basedOn w:val="Normal"/>
    <w:link w:val="CommentTextChar"/>
    <w:uiPriority w:val="99"/>
    <w:unhideWhenUsed/>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4A42"/>
    <w:rPr>
      <w:b/>
      <w:bCs/>
    </w:rPr>
  </w:style>
  <w:style w:type="character" w:customStyle="1" w:styleId="CommentTextChar">
    <w:name w:val="Comment Text Char"/>
    <w:basedOn w:val="DefaultParagraphFont"/>
    <w:link w:val="CommentText"/>
    <w:uiPriority w:val="99"/>
    <w:rsid w:val="00A14A42"/>
    <w:rPr>
      <w:sz w:val="20"/>
      <w:szCs w:val="20"/>
    </w:rPr>
  </w:style>
  <w:style w:type="character" w:customStyle="1" w:styleId="CommentSubjectChar">
    <w:name w:val="Comment Subject Char"/>
    <w:basedOn w:val="CommentTextChar"/>
    <w:link w:val="CommentSubject"/>
    <w:uiPriority w:val="99"/>
    <w:semiHidden/>
    <w:rsid w:val="00A14A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8679">
      <w:bodyDiv w:val="1"/>
      <w:marLeft w:val="0"/>
      <w:marRight w:val="0"/>
      <w:marTop w:val="0"/>
      <w:marBottom w:val="0"/>
      <w:divBdr>
        <w:top w:val="none" w:sz="0" w:space="0" w:color="auto"/>
        <w:left w:val="none" w:sz="0" w:space="0" w:color="auto"/>
        <w:bottom w:val="none" w:sz="0" w:space="0" w:color="auto"/>
        <w:right w:val="none" w:sz="0" w:space="0" w:color="auto"/>
      </w:divBdr>
    </w:div>
    <w:div w:id="735857080">
      <w:bodyDiv w:val="1"/>
      <w:marLeft w:val="0"/>
      <w:marRight w:val="0"/>
      <w:marTop w:val="0"/>
      <w:marBottom w:val="0"/>
      <w:divBdr>
        <w:top w:val="none" w:sz="0" w:space="0" w:color="auto"/>
        <w:left w:val="none" w:sz="0" w:space="0" w:color="auto"/>
        <w:bottom w:val="none" w:sz="0" w:space="0" w:color="auto"/>
        <w:right w:val="none" w:sz="0" w:space="0" w:color="auto"/>
      </w:divBdr>
    </w:div>
    <w:div w:id="884217494">
      <w:bodyDiv w:val="1"/>
      <w:marLeft w:val="0"/>
      <w:marRight w:val="0"/>
      <w:marTop w:val="0"/>
      <w:marBottom w:val="0"/>
      <w:divBdr>
        <w:top w:val="none" w:sz="0" w:space="0" w:color="auto"/>
        <w:left w:val="none" w:sz="0" w:space="0" w:color="auto"/>
        <w:bottom w:val="none" w:sz="0" w:space="0" w:color="auto"/>
        <w:right w:val="none" w:sz="0" w:space="0" w:color="auto"/>
      </w:divBdr>
    </w:div>
    <w:div w:id="888802192">
      <w:bodyDiv w:val="1"/>
      <w:marLeft w:val="0"/>
      <w:marRight w:val="0"/>
      <w:marTop w:val="0"/>
      <w:marBottom w:val="0"/>
      <w:divBdr>
        <w:top w:val="none" w:sz="0" w:space="0" w:color="auto"/>
        <w:left w:val="none" w:sz="0" w:space="0" w:color="auto"/>
        <w:bottom w:val="none" w:sz="0" w:space="0" w:color="auto"/>
        <w:right w:val="none" w:sz="0" w:space="0" w:color="auto"/>
      </w:divBdr>
    </w:div>
    <w:div w:id="935863050">
      <w:bodyDiv w:val="1"/>
      <w:marLeft w:val="0"/>
      <w:marRight w:val="0"/>
      <w:marTop w:val="0"/>
      <w:marBottom w:val="0"/>
      <w:divBdr>
        <w:top w:val="none" w:sz="0" w:space="0" w:color="auto"/>
        <w:left w:val="none" w:sz="0" w:space="0" w:color="auto"/>
        <w:bottom w:val="none" w:sz="0" w:space="0" w:color="auto"/>
        <w:right w:val="none" w:sz="0" w:space="0" w:color="auto"/>
      </w:divBdr>
      <w:divsChild>
        <w:div w:id="1562213804">
          <w:marLeft w:val="360"/>
          <w:marRight w:val="0"/>
          <w:marTop w:val="200"/>
          <w:marBottom w:val="0"/>
          <w:divBdr>
            <w:top w:val="none" w:sz="0" w:space="0" w:color="auto"/>
            <w:left w:val="none" w:sz="0" w:space="0" w:color="auto"/>
            <w:bottom w:val="none" w:sz="0" w:space="0" w:color="auto"/>
            <w:right w:val="none" w:sz="0" w:space="0" w:color="auto"/>
          </w:divBdr>
        </w:div>
        <w:div w:id="1784300901">
          <w:marLeft w:val="360"/>
          <w:marRight w:val="0"/>
          <w:marTop w:val="200"/>
          <w:marBottom w:val="0"/>
          <w:divBdr>
            <w:top w:val="none" w:sz="0" w:space="0" w:color="auto"/>
            <w:left w:val="none" w:sz="0" w:space="0" w:color="auto"/>
            <w:bottom w:val="none" w:sz="0" w:space="0" w:color="auto"/>
            <w:right w:val="none" w:sz="0" w:space="0" w:color="auto"/>
          </w:divBdr>
        </w:div>
        <w:div w:id="710496269">
          <w:marLeft w:val="360"/>
          <w:marRight w:val="0"/>
          <w:marTop w:val="200"/>
          <w:marBottom w:val="0"/>
          <w:divBdr>
            <w:top w:val="none" w:sz="0" w:space="0" w:color="auto"/>
            <w:left w:val="none" w:sz="0" w:space="0" w:color="auto"/>
            <w:bottom w:val="none" w:sz="0" w:space="0" w:color="auto"/>
            <w:right w:val="none" w:sz="0" w:space="0" w:color="auto"/>
          </w:divBdr>
        </w:div>
        <w:div w:id="598871963">
          <w:marLeft w:val="360"/>
          <w:marRight w:val="0"/>
          <w:marTop w:val="200"/>
          <w:marBottom w:val="0"/>
          <w:divBdr>
            <w:top w:val="none" w:sz="0" w:space="0" w:color="auto"/>
            <w:left w:val="none" w:sz="0" w:space="0" w:color="auto"/>
            <w:bottom w:val="none" w:sz="0" w:space="0" w:color="auto"/>
            <w:right w:val="none" w:sz="0" w:space="0" w:color="auto"/>
          </w:divBdr>
        </w:div>
      </w:divsChild>
    </w:div>
    <w:div w:id="938950214">
      <w:bodyDiv w:val="1"/>
      <w:marLeft w:val="0"/>
      <w:marRight w:val="0"/>
      <w:marTop w:val="0"/>
      <w:marBottom w:val="0"/>
      <w:divBdr>
        <w:top w:val="none" w:sz="0" w:space="0" w:color="auto"/>
        <w:left w:val="none" w:sz="0" w:space="0" w:color="auto"/>
        <w:bottom w:val="none" w:sz="0" w:space="0" w:color="auto"/>
        <w:right w:val="none" w:sz="0" w:space="0" w:color="auto"/>
      </w:divBdr>
    </w:div>
    <w:div w:id="1090853380">
      <w:bodyDiv w:val="1"/>
      <w:marLeft w:val="0"/>
      <w:marRight w:val="0"/>
      <w:marTop w:val="0"/>
      <w:marBottom w:val="0"/>
      <w:divBdr>
        <w:top w:val="none" w:sz="0" w:space="0" w:color="auto"/>
        <w:left w:val="none" w:sz="0" w:space="0" w:color="auto"/>
        <w:bottom w:val="none" w:sz="0" w:space="0" w:color="auto"/>
        <w:right w:val="none" w:sz="0" w:space="0" w:color="auto"/>
      </w:divBdr>
    </w:div>
    <w:div w:id="1306162927">
      <w:bodyDiv w:val="1"/>
      <w:marLeft w:val="0"/>
      <w:marRight w:val="0"/>
      <w:marTop w:val="0"/>
      <w:marBottom w:val="0"/>
      <w:divBdr>
        <w:top w:val="none" w:sz="0" w:space="0" w:color="auto"/>
        <w:left w:val="none" w:sz="0" w:space="0" w:color="auto"/>
        <w:bottom w:val="none" w:sz="0" w:space="0" w:color="auto"/>
        <w:right w:val="none" w:sz="0" w:space="0" w:color="auto"/>
      </w:divBdr>
    </w:div>
    <w:div w:id="1352298176">
      <w:bodyDiv w:val="1"/>
      <w:marLeft w:val="0"/>
      <w:marRight w:val="0"/>
      <w:marTop w:val="0"/>
      <w:marBottom w:val="0"/>
      <w:divBdr>
        <w:top w:val="none" w:sz="0" w:space="0" w:color="auto"/>
        <w:left w:val="none" w:sz="0" w:space="0" w:color="auto"/>
        <w:bottom w:val="none" w:sz="0" w:space="0" w:color="auto"/>
        <w:right w:val="none" w:sz="0" w:space="0" w:color="auto"/>
      </w:divBdr>
    </w:div>
    <w:div w:id="1739285237">
      <w:bodyDiv w:val="1"/>
      <w:marLeft w:val="0"/>
      <w:marRight w:val="0"/>
      <w:marTop w:val="0"/>
      <w:marBottom w:val="0"/>
      <w:divBdr>
        <w:top w:val="none" w:sz="0" w:space="0" w:color="auto"/>
        <w:left w:val="none" w:sz="0" w:space="0" w:color="auto"/>
        <w:bottom w:val="none" w:sz="0" w:space="0" w:color="auto"/>
        <w:right w:val="none" w:sz="0" w:space="0" w:color="auto"/>
      </w:divBdr>
      <w:divsChild>
        <w:div w:id="1744331022">
          <w:marLeft w:val="360"/>
          <w:marRight w:val="0"/>
          <w:marTop w:val="200"/>
          <w:marBottom w:val="0"/>
          <w:divBdr>
            <w:top w:val="none" w:sz="0" w:space="0" w:color="auto"/>
            <w:left w:val="none" w:sz="0" w:space="0" w:color="auto"/>
            <w:bottom w:val="none" w:sz="0" w:space="0" w:color="auto"/>
            <w:right w:val="none" w:sz="0" w:space="0" w:color="auto"/>
          </w:divBdr>
        </w:div>
        <w:div w:id="1296913049">
          <w:marLeft w:val="360"/>
          <w:marRight w:val="0"/>
          <w:marTop w:val="200"/>
          <w:marBottom w:val="0"/>
          <w:divBdr>
            <w:top w:val="none" w:sz="0" w:space="0" w:color="auto"/>
            <w:left w:val="none" w:sz="0" w:space="0" w:color="auto"/>
            <w:bottom w:val="none" w:sz="0" w:space="0" w:color="auto"/>
            <w:right w:val="none" w:sz="0" w:space="0" w:color="auto"/>
          </w:divBdr>
        </w:div>
        <w:div w:id="485321951">
          <w:marLeft w:val="360"/>
          <w:marRight w:val="0"/>
          <w:marTop w:val="200"/>
          <w:marBottom w:val="0"/>
          <w:divBdr>
            <w:top w:val="none" w:sz="0" w:space="0" w:color="auto"/>
            <w:left w:val="none" w:sz="0" w:space="0" w:color="auto"/>
            <w:bottom w:val="none" w:sz="0" w:space="0" w:color="auto"/>
            <w:right w:val="none" w:sz="0" w:space="0" w:color="auto"/>
          </w:divBdr>
        </w:div>
        <w:div w:id="1032921323">
          <w:marLeft w:val="360"/>
          <w:marRight w:val="0"/>
          <w:marTop w:val="200"/>
          <w:marBottom w:val="0"/>
          <w:divBdr>
            <w:top w:val="none" w:sz="0" w:space="0" w:color="auto"/>
            <w:left w:val="none" w:sz="0" w:space="0" w:color="auto"/>
            <w:bottom w:val="none" w:sz="0" w:space="0" w:color="auto"/>
            <w:right w:val="none" w:sz="0" w:space="0" w:color="auto"/>
          </w:divBdr>
        </w:div>
      </w:divsChild>
    </w:div>
    <w:div w:id="2106732132">
      <w:bodyDiv w:val="1"/>
      <w:marLeft w:val="0"/>
      <w:marRight w:val="0"/>
      <w:marTop w:val="0"/>
      <w:marBottom w:val="0"/>
      <w:divBdr>
        <w:top w:val="none" w:sz="0" w:space="0" w:color="auto"/>
        <w:left w:val="none" w:sz="0" w:space="0" w:color="auto"/>
        <w:bottom w:val="none" w:sz="0" w:space="0" w:color="auto"/>
        <w:right w:val="none" w:sz="0" w:space="0" w:color="auto"/>
      </w:divBdr>
    </w:div>
    <w:div w:id="2117015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ews.industriall-europe.eu/documents/upload/2023/6/638218280538532639_230510_IndustrieALL_DE_print.pdf" TargetMode="External"/><Relationship Id="rId18" Type="http://schemas.openxmlformats.org/officeDocument/2006/relationships/hyperlink" Target="https://news.industriall-europe.eu/documents/upload/2023/6/638218281131051342_230510_IndustrieALL_PL_print.pdf" TargetMode="External"/><Relationship Id="rId26" Type="http://schemas.openxmlformats.org/officeDocument/2006/relationships/hyperlink" Target="https://news.industriall-europe.eu/documents/upload/2023/6/638218280793422756_230510_IndustrieALL_FR_print.pdf" TargetMode="External"/><Relationship Id="rId3" Type="http://schemas.openxmlformats.org/officeDocument/2006/relationships/settings" Target="settings.xml"/><Relationship Id="rId21" Type="http://schemas.openxmlformats.org/officeDocument/2006/relationships/hyperlink" Target="https://news.industriall-europe.eu/documents/upload/2022/12/638058572855522526_Adopted_-_Ending_the_permanent_crisis_for_youth_solutions_exist_-_EN.pdf" TargetMode="External"/><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news.industriall-europe.eu/documents/upload/2023/6/638218280452867479_230510_IndustrieALL_CZ_print.pdf" TargetMode="External"/><Relationship Id="rId17" Type="http://schemas.openxmlformats.org/officeDocument/2006/relationships/hyperlink" Target="https://news.industriall-europe.eu/documents/upload/2023/6/638218281028328883_230510_IndustrieALL_IT_print.pdf" TargetMode="External"/><Relationship Id="rId25" Type="http://schemas.openxmlformats.org/officeDocument/2006/relationships/hyperlink" Target="https://news.industriall-europe.eu/documents/upload/2023/6/638218280632996655_230510_IndustrieALL_EN_print.pdf"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news.industriall-europe.eu/documents/upload/2023/6/638218280931414859_230510_IndustrieALL_HU_print.pdf" TargetMode="External"/><Relationship Id="rId20" Type="http://schemas.openxmlformats.org/officeDocument/2006/relationships/hyperlink" Target="https://news.industriall-europe.eu/documents/upload/2022/12/638058572562378259_Adopted_-_Ending_the_permanent_crisis_for_youth_solutions_exist_-_DE.pdf" TargetMode="External"/><Relationship Id="rId29" Type="http://schemas.openxmlformats.org/officeDocument/2006/relationships/hyperlink" Target="https://news.industriall-europe.eu/documents/upload/2023/6/638218281131051342_230510_IndustrieALL_PL_pri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s.industriall-europe.eu/documents/upload/2022/6/637897674435090161_dopted%20-%20Youth%20-%20Trade%20unions'%20future%20at%20risk%20Building%20a%20future%20for%20trade%20unions%20through%20youth%20inclusion%20-%20FR.pdf" TargetMode="External"/><Relationship Id="rId24" Type="http://schemas.openxmlformats.org/officeDocument/2006/relationships/hyperlink" Target="https://news.industriall-europe.eu/documents/upload/2023/6/638218280538532639_230510_IndustrieALL_DE_print.pdf"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news.industriall-europe.eu/documents/upload/2023/6/638218280793422756_230510_IndustrieALL_FR_print.pdf" TargetMode="External"/><Relationship Id="rId23" Type="http://schemas.openxmlformats.org/officeDocument/2006/relationships/hyperlink" Target="https://news.industriall-europe.eu/documents/upload/2023/6/638218280452867479_230510_IndustrieALL_CZ_print.pdf" TargetMode="External"/><Relationship Id="rId28" Type="http://schemas.openxmlformats.org/officeDocument/2006/relationships/hyperlink" Target="https://news.industriall-europe.eu/documents/upload/2023/6/638218281028328883_230510_IndustrieALL_IT_print.pdf" TargetMode="External"/><Relationship Id="rId36" Type="http://schemas.openxmlformats.org/officeDocument/2006/relationships/theme" Target="theme/theme1.xml"/><Relationship Id="rId10" Type="http://schemas.openxmlformats.org/officeDocument/2006/relationships/hyperlink" Target="https://news.industriall-europe.eu/documents/upload/2022/6/637897673509877031_dopted%20-%20Youth%20-%20Trade%20unions'%20future%20at%20risk%20Building%20a%20future%20for%20trade%20unions%20through%20youth%20inclusion%20-%20EN.pdf" TargetMode="External"/><Relationship Id="rId19" Type="http://schemas.openxmlformats.org/officeDocument/2006/relationships/hyperlink" Target="https://news.industriall-europe.eu/documents/upload/2023/6/638218281213696693_230510_IndustrieALL_RO_print.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ews.industriall-europe.eu/documents/upload/2022/6/637897673172129084_dopted%20-%20Youth%20-%20Trade%20unions'%20future%20at%20risk%20Building%20a%20future%20for%20trade%20unions%20through%20youth%20inclusion%20-%20DE.pdf" TargetMode="External"/><Relationship Id="rId14" Type="http://schemas.openxmlformats.org/officeDocument/2006/relationships/hyperlink" Target="https://news.industriall-europe.eu/documents/upload/2023/6/638218280632996655_230510_IndustrieALL_EN_print.pdf" TargetMode="External"/><Relationship Id="rId22" Type="http://schemas.openxmlformats.org/officeDocument/2006/relationships/hyperlink" Target="https://news.industriall-europe.eu/documents/upload/2022/12/638058573170110526_Adopted_-_Ending_the_permanent_crisis_for_youth_solutions_exist_-_FR.pdf" TargetMode="External"/><Relationship Id="rId27" Type="http://schemas.openxmlformats.org/officeDocument/2006/relationships/hyperlink" Target="https://news.industriall-europe.eu/documents/upload/2023/6/638218280931414859_230510_IndustrieALL_HU_print.pdf" TargetMode="External"/><Relationship Id="rId30" Type="http://schemas.openxmlformats.org/officeDocument/2006/relationships/hyperlink" Target="https://news.industriall-europe.eu/documents/upload/2023/6/638218281213696693_230510_IndustrieALL_RO_print.pdf" TargetMode="External"/><Relationship Id="rId35" Type="http://schemas.openxmlformats.org/officeDocument/2006/relationships/fontTable" Target="fontTable.xm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2114</Words>
  <Characters>12050</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Fesland</dc:creator>
  <cp:keywords/>
  <dc:description>Produced by Linguanet sprl, Belgium
linguanet@linguanet.be - www.linguanet.be</dc:description>
  <cp:lastModifiedBy>Marie-Odile Martiat</cp:lastModifiedBy>
  <cp:revision>3</cp:revision>
  <cp:lastPrinted>2021-06-24T07:55:00Z</cp:lastPrinted>
  <dcterms:created xsi:type="dcterms:W3CDTF">2025-12-02T08:41:00Z</dcterms:created>
  <dcterms:modified xsi:type="dcterms:W3CDTF">2025-12-02T08:42:00Z</dcterms:modified>
  <cp:category>ab/rk</cp:category>
</cp:coreProperties>
</file>