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E77D" w14:textId="4BE4D8D3" w:rsidR="00C606C9" w:rsidRPr="00FB5C2E" w:rsidRDefault="00641DFD" w:rsidP="00736932">
      <w:pPr>
        <w:pStyle w:val="Heading1"/>
        <w:rPr>
          <w:lang w:val="en-GB"/>
        </w:rPr>
      </w:pPr>
      <w:r>
        <w:rPr>
          <w:lang w:val="en-GB"/>
        </w:rPr>
        <w:t xml:space="preserve">Specification of Services for an Online Survey of White-Collar Workers in the Industrial Sector as Part of the </w:t>
      </w:r>
      <w:r>
        <w:rPr>
          <w:rStyle w:val="Strong"/>
          <w:b w:val="0"/>
          <w:bCs w:val="0"/>
          <w:lang w:val="en-GB"/>
        </w:rPr>
        <w:t>BEREP Project</w:t>
      </w:r>
      <w:r>
        <w:rPr>
          <w:lang w:val="en-GB"/>
        </w:rPr>
        <w:t xml:space="preserve"> for Better Representation of White-Collar Workers for a Sustainable Future of Industrial Relations in Manufacturing</w:t>
      </w:r>
    </w:p>
    <w:p w14:paraId="3AB5C4D4" w14:textId="502BCE5F" w:rsidR="00641DFD" w:rsidRPr="00FB5C2E" w:rsidRDefault="00641DFD" w:rsidP="00D43257">
      <w:pPr>
        <w:spacing w:line="288" w:lineRule="auto"/>
        <w:jc w:val="both"/>
        <w:rPr>
          <w:rFonts w:ascii="Arial" w:hAnsi="Arial" w:cs="Arial"/>
          <w:lang w:val="en-GB"/>
        </w:rPr>
      </w:pPr>
    </w:p>
    <w:p w14:paraId="5D82D425" w14:textId="484BDE04" w:rsidR="008E2E07" w:rsidRPr="00FB5C2E" w:rsidRDefault="00AA0133" w:rsidP="00736932">
      <w:pPr>
        <w:pStyle w:val="Heading2"/>
        <w:rPr>
          <w:lang w:val="en-GB"/>
        </w:rPr>
      </w:pPr>
      <w:r>
        <w:rPr>
          <w:lang w:val="en-GB"/>
        </w:rPr>
        <w:t>The Project and Its Context</w:t>
      </w:r>
    </w:p>
    <w:p w14:paraId="21911300" w14:textId="77777777" w:rsidR="00AA0133" w:rsidRPr="00FB5C2E" w:rsidRDefault="00AA0133" w:rsidP="00AA0133">
      <w:pPr>
        <w:pStyle w:val="Heading2"/>
        <w:rPr>
          <w:lang w:val="en-GB"/>
        </w:rPr>
      </w:pPr>
    </w:p>
    <w:p w14:paraId="496BFF73" w14:textId="41711E56" w:rsidR="00736932" w:rsidRPr="00FB5C2E" w:rsidRDefault="00AA0133" w:rsidP="003F7C1F">
      <w:pPr>
        <w:spacing w:before="120" w:after="120" w:line="300" w:lineRule="exact"/>
        <w:jc w:val="both"/>
        <w:rPr>
          <w:rFonts w:ascii="Arial" w:hAnsi="Arial" w:cs="Arial"/>
          <w:lang w:val="en-GB"/>
        </w:rPr>
      </w:pPr>
      <w:bookmarkStart w:id="0" w:name="_Hlk146783354"/>
      <w:r>
        <w:rPr>
          <w:rFonts w:ascii="Arial" w:hAnsi="Arial" w:cs="Arial"/>
          <w:lang w:val="en-GB"/>
        </w:rPr>
        <w:t>The BEREP Project for Better Representation of White-Collar Workers for a Sustainable Future of Industrial Relations in Manufacturing tackles the issue of trade-union representation of white-collar workers in the manufacturing industry. An EU-funded project, BEREP uses online surveys to examine the occupational conditions of white-collar workers in the industrial sector. Designed to be highly representative, the surveys are set to be conducted in Germany, Finland and France and will focus on a subjective assessment of occupational conditions, autonomy, workload, and work-life balance. The aim will be to identify organisational strategies for trade unions. The survey thus also examines attitudes towards trade unions and expectations regarding the work that trade unions do. Our survey has been structured to interview white-collar workers aged 18 to 55 and currently employed by industrial companies in Germany, Finland and France. The surveys are intended to be highly representative of industrial-sector staff in the three countries and to reflect the employment structure of industrial-sector white-collar workers in the three countries.</w:t>
      </w:r>
    </w:p>
    <w:p w14:paraId="3141ACDF" w14:textId="77777777" w:rsidR="00AA0133" w:rsidRPr="00FB5C2E" w:rsidRDefault="00AA0133" w:rsidP="008E2E07">
      <w:pPr>
        <w:pStyle w:val="BodyText"/>
        <w:jc w:val="left"/>
        <w:rPr>
          <w:rFonts w:eastAsiaTheme="minorHAnsi"/>
          <w:lang w:val="en-GB"/>
        </w:rPr>
      </w:pPr>
    </w:p>
    <w:p w14:paraId="55CB1CFE" w14:textId="2AA899AE" w:rsidR="008E2E07" w:rsidRPr="00FB5C2E" w:rsidRDefault="00DC4D83" w:rsidP="008E2E07">
      <w:pPr>
        <w:pStyle w:val="BodyText"/>
        <w:jc w:val="left"/>
        <w:rPr>
          <w:rFonts w:eastAsiaTheme="minorHAnsi"/>
          <w:lang w:val="en-GB"/>
        </w:rPr>
      </w:pPr>
      <w:r>
        <w:rPr>
          <w:rFonts w:eastAsiaTheme="minorHAnsi"/>
          <w:lang w:val="en-GB"/>
        </w:rPr>
        <w:t>The project ends on 31 July 2023</w:t>
      </w:r>
      <w:r w:rsidR="00FB5C2E">
        <w:rPr>
          <w:rFonts w:eastAsiaTheme="minorHAnsi"/>
          <w:lang w:val="en-GB"/>
        </w:rPr>
        <w:t>.</w:t>
      </w:r>
    </w:p>
    <w:p w14:paraId="46336FD4" w14:textId="3E55F261" w:rsidR="008E2E07" w:rsidRPr="00FB5C2E" w:rsidRDefault="008E2E07" w:rsidP="00D43257">
      <w:pPr>
        <w:spacing w:line="288" w:lineRule="auto"/>
        <w:jc w:val="both"/>
        <w:rPr>
          <w:rFonts w:ascii="Arial" w:hAnsi="Arial" w:cs="Arial"/>
          <w:lang w:val="en-GB"/>
        </w:rPr>
      </w:pPr>
    </w:p>
    <w:bookmarkEnd w:id="0"/>
    <w:p w14:paraId="1D26BEDF" w14:textId="54F1753F" w:rsidR="005F0F02" w:rsidRPr="00FB5C2E" w:rsidRDefault="00AA0133" w:rsidP="00AA0133">
      <w:pPr>
        <w:pStyle w:val="Heading2"/>
        <w:rPr>
          <w:lang w:val="en-GB"/>
        </w:rPr>
      </w:pPr>
      <w:r>
        <w:rPr>
          <w:lang w:val="en-GB"/>
        </w:rPr>
        <w:t xml:space="preserve">Background </w:t>
      </w:r>
    </w:p>
    <w:p w14:paraId="548892DB" w14:textId="2423F74A" w:rsidR="00AA0133" w:rsidRPr="00FB5C2E" w:rsidRDefault="00AA0133" w:rsidP="00191E46">
      <w:pPr>
        <w:spacing w:before="120" w:after="120" w:line="300" w:lineRule="exact"/>
        <w:jc w:val="both"/>
        <w:rPr>
          <w:rFonts w:ascii="Arial" w:hAnsi="Arial" w:cs="Arial"/>
          <w:lang w:val="en-GB"/>
        </w:rPr>
      </w:pPr>
      <w:r>
        <w:rPr>
          <w:rFonts w:ascii="Arial" w:hAnsi="Arial" w:cs="Arial"/>
          <w:lang w:val="en-GB"/>
        </w:rPr>
        <w:t>The number of white-collar workers in the manufacturing industry is increasing throughout Europe, both in absolute terms and as a proportion of total employees in the sector. Today, around 41% of employees in the manufacturing industry in Europe are white-collar staff; in some countries, they already outnumber blue-collar workers. The manufacturing industry was and remains the stronghold of trade unions and the backbone of national industrial-relations systems in many European countries, both in terms of preparing and modernising collective agreements and when it comes to the stabilisation of collective bargaining systems. Alongside these changes to staffing structures, things are also shifting with regard to how trade unions represent worker interests. This is because skilled workers – formerly at the core of trade unions’ advocacy efforts – are becoming less prominent. At the same time, traditional trade unions are finding it difficult to recruit white-collar staff as members and to effectively advocate for their interests. A further challenge is the continuing presence of remote work following the Covid-19 pandemic: this has led to less contact and less intensive discussion between staff and management both on the individual and collective levels, thus making contact between trade unions and white-collar workers all the more difficult.</w:t>
      </w:r>
    </w:p>
    <w:p w14:paraId="629444F7" w14:textId="48613705" w:rsidR="00ED2E4E" w:rsidRPr="00191E46" w:rsidRDefault="00ED2E4E" w:rsidP="00191E46">
      <w:pPr>
        <w:spacing w:before="120" w:after="120" w:line="300" w:lineRule="exact"/>
        <w:jc w:val="both"/>
        <w:rPr>
          <w:rFonts w:ascii="Arial" w:hAnsi="Arial" w:cs="Arial"/>
        </w:rPr>
      </w:pPr>
      <w:r>
        <w:rPr>
          <w:rFonts w:ascii="Arial" w:hAnsi="Arial" w:cs="Arial"/>
          <w:lang w:val="en-GB"/>
        </w:rPr>
        <w:t xml:space="preserve">Against this backdrop, IAQ is working together with industriAll Europe to investigate what conditions might give rise to successful unionisation of white-collar workers – something that is key to preservation of trade unions’ organisational power and thus also to the social partnership practices hitherto developed in the industrial sectors. This is being done in collaboration </w:t>
      </w:r>
      <w:r>
        <w:rPr>
          <w:rFonts w:ascii="Arial" w:hAnsi="Arial" w:cs="Arial"/>
          <w:lang w:val="en-GB"/>
        </w:rPr>
        <w:lastRenderedPageBreak/>
        <w:t>with several national member associations of industriAll Europe. The following questions are front and centre:</w:t>
      </w:r>
    </w:p>
    <w:p w14:paraId="6D26A5DF" w14:textId="5FEC6FF3" w:rsidR="00ED2E4E" w:rsidRPr="00FB5C2E" w:rsidRDefault="00ED2E4E" w:rsidP="00ED2E4E">
      <w:pPr>
        <w:numPr>
          <w:ilvl w:val="0"/>
          <w:numId w:val="30"/>
        </w:numPr>
        <w:spacing w:before="100" w:beforeAutospacing="1" w:after="100" w:afterAutospacing="1"/>
        <w:rPr>
          <w:rFonts w:ascii="Arial" w:hAnsi="Arial" w:cs="Arial"/>
          <w:lang w:val="en-GB"/>
        </w:rPr>
      </w:pPr>
      <w:r>
        <w:rPr>
          <w:rFonts w:ascii="Arial" w:hAnsi="Arial" w:cs="Arial"/>
          <w:lang w:val="en-GB"/>
        </w:rPr>
        <w:t>What are the characteristics and occupational conditions that define white-collar work in Europe?</w:t>
      </w:r>
    </w:p>
    <w:p w14:paraId="7EB65CA9" w14:textId="77777777" w:rsidR="00ED2E4E" w:rsidRPr="00FB5C2E" w:rsidRDefault="00ED2E4E" w:rsidP="00ED2E4E">
      <w:pPr>
        <w:numPr>
          <w:ilvl w:val="0"/>
          <w:numId w:val="30"/>
        </w:numPr>
        <w:spacing w:before="100" w:beforeAutospacing="1" w:after="100" w:afterAutospacing="1"/>
        <w:rPr>
          <w:rFonts w:ascii="Arial" w:hAnsi="Arial" w:cs="Arial"/>
          <w:lang w:val="en-GB"/>
        </w:rPr>
      </w:pPr>
      <w:r>
        <w:rPr>
          <w:rFonts w:ascii="Arial" w:hAnsi="Arial" w:cs="Arial"/>
          <w:lang w:val="en-GB"/>
        </w:rPr>
        <w:t>With regard to occupational conditions and the role and function of trade unions, what concerns and attitudes can be identified amongst white-collar workers?</w:t>
      </w:r>
    </w:p>
    <w:p w14:paraId="298CE1A8" w14:textId="730FFA4F" w:rsidR="005F0F02" w:rsidRPr="00FB5C2E" w:rsidRDefault="005F0F02" w:rsidP="0082518C">
      <w:pPr>
        <w:pStyle w:val="Heading1"/>
        <w:rPr>
          <w:rFonts w:ascii="Arial" w:hAnsi="Arial" w:cs="Arial"/>
          <w:sz w:val="22"/>
          <w:szCs w:val="22"/>
          <w:lang w:val="en-GB"/>
        </w:rPr>
      </w:pPr>
      <w:bookmarkStart w:id="1" w:name="_Hlk145422960"/>
      <w:r>
        <w:rPr>
          <w:rFonts w:ascii="Arial" w:hAnsi="Arial" w:cs="Arial"/>
          <w:sz w:val="22"/>
          <w:szCs w:val="22"/>
          <w:lang w:val="en-GB"/>
        </w:rPr>
        <w:t>3. Type and Scope of Services</w:t>
      </w:r>
    </w:p>
    <w:p w14:paraId="5AB60909" w14:textId="126B0EB1" w:rsidR="00853F83" w:rsidRPr="00FB5C2E" w:rsidRDefault="00C05BC7" w:rsidP="00C05BC7">
      <w:pPr>
        <w:spacing w:before="120" w:after="120" w:line="300" w:lineRule="exact"/>
        <w:jc w:val="both"/>
        <w:rPr>
          <w:rFonts w:ascii="Arial" w:hAnsi="Arial" w:cs="Arial"/>
          <w:lang w:val="en-GB"/>
        </w:rPr>
      </w:pPr>
      <w:r>
        <w:rPr>
          <w:rFonts w:ascii="Arial" w:hAnsi="Arial" w:cs="Arial"/>
          <w:lang w:val="en-GB"/>
        </w:rPr>
        <w:t>The planned online surveys will seek to find out more about the occupational conditions</w:t>
      </w:r>
      <w:r w:rsidR="00FA6734">
        <w:rPr>
          <w:rFonts w:ascii="Arial" w:hAnsi="Arial" w:cs="Arial"/>
          <w:lang w:val="en-GB"/>
        </w:rPr>
        <w:t xml:space="preserve"> and</w:t>
      </w:r>
      <w:r>
        <w:rPr>
          <w:rFonts w:ascii="Arial" w:hAnsi="Arial" w:cs="Arial"/>
          <w:lang w:val="en-GB"/>
        </w:rPr>
        <w:t xml:space="preserve"> concerns </w:t>
      </w:r>
      <w:r w:rsidR="00FA6734">
        <w:rPr>
          <w:rFonts w:ascii="Arial" w:hAnsi="Arial" w:cs="Arial"/>
          <w:lang w:val="en-GB"/>
        </w:rPr>
        <w:t xml:space="preserve">of </w:t>
      </w:r>
      <w:r>
        <w:rPr>
          <w:rFonts w:ascii="Arial" w:hAnsi="Arial" w:cs="Arial"/>
          <w:lang w:val="en-GB"/>
        </w:rPr>
        <w:t>the growing group of industrial white-collar workers</w:t>
      </w:r>
      <w:r w:rsidR="00FA6734">
        <w:rPr>
          <w:rFonts w:ascii="Arial" w:hAnsi="Arial" w:cs="Arial"/>
          <w:lang w:val="en-GB"/>
        </w:rPr>
        <w:t xml:space="preserve"> – and about the challenges they face</w:t>
      </w:r>
      <w:r>
        <w:rPr>
          <w:rFonts w:ascii="Arial" w:hAnsi="Arial" w:cs="Arial"/>
          <w:lang w:val="en-GB"/>
        </w:rPr>
        <w:t xml:space="preserve">. </w:t>
      </w:r>
    </w:p>
    <w:p w14:paraId="7A1C78BB" w14:textId="19BC79F1" w:rsidR="00853F83" w:rsidRPr="00FB5C2E" w:rsidRDefault="00853F83" w:rsidP="001C2ABC">
      <w:pPr>
        <w:spacing w:before="120" w:after="120" w:line="300" w:lineRule="exact"/>
        <w:jc w:val="both"/>
        <w:rPr>
          <w:rFonts w:ascii="Arial" w:hAnsi="Arial" w:cs="Arial"/>
          <w:lang w:val="en-GB"/>
        </w:rPr>
      </w:pPr>
      <w:r>
        <w:rPr>
          <w:rFonts w:ascii="Arial" w:hAnsi="Arial" w:cs="Arial"/>
          <w:lang w:val="en-GB"/>
        </w:rPr>
        <w:t xml:space="preserve">Sampling is to be carried out via an online access panel. In selecting providers for the online access panel, particular attention must be paid to the quality criteria (e.g. recruitment; taking into account people who are not easily reachable online; incentivisation; quality checks with regard to things such as response behaviour, etc.). Quotas will be specified in order to ensure a reasonably representative composition of the sample. Characteristics might include gender, age or professional status/position. </w:t>
      </w:r>
    </w:p>
    <w:p w14:paraId="68B374A7" w14:textId="26FA92BA" w:rsidR="00B72D12" w:rsidRPr="00FB5C2E" w:rsidRDefault="00AB26BC" w:rsidP="007E77CC">
      <w:pPr>
        <w:spacing w:before="120" w:after="120" w:line="300" w:lineRule="exact"/>
        <w:jc w:val="both"/>
        <w:rPr>
          <w:lang w:val="en-GB"/>
        </w:rPr>
      </w:pPr>
      <w:r>
        <w:rPr>
          <w:rFonts w:ascii="Arial" w:hAnsi="Arial" w:cs="Arial"/>
          <w:lang w:val="en-GB"/>
        </w:rPr>
        <w:t xml:space="preserve">Against the backdrop of the research questions, the contractors must deliver a standardised questionnaire for a largely principal-developed, self-administered online survey; they must also organise and conduct a broadly representative individual survey. If a provider is able to offer price-equivalent alternatives to an online access survey, these will also be considered. </w:t>
      </w:r>
    </w:p>
    <w:p w14:paraId="608EA44F" w14:textId="1563328D" w:rsidR="00A74AC2" w:rsidRPr="00FB5C2E" w:rsidRDefault="00B72D12" w:rsidP="00A74AC2">
      <w:pPr>
        <w:spacing w:before="120" w:after="120" w:line="300" w:lineRule="exact"/>
        <w:jc w:val="both"/>
        <w:rPr>
          <w:rFonts w:ascii="Arial" w:hAnsi="Arial" w:cs="Arial"/>
          <w:lang w:val="en-GB"/>
        </w:rPr>
      </w:pPr>
      <w:r>
        <w:rPr>
          <w:rFonts w:ascii="Arial" w:hAnsi="Arial" w:cs="Arial"/>
          <w:lang w:val="en-GB"/>
        </w:rPr>
        <w:t>The aim is to conduct a highly representative online survey of around 1000 white-collar manufacturing-industry workers per country. We estimate the survey will last 4-6 weeks, including the sending of reminders.</w:t>
      </w:r>
    </w:p>
    <w:p w14:paraId="64CABA5F" w14:textId="79AAF672" w:rsidR="005F0F02" w:rsidRPr="006277ED" w:rsidRDefault="00AB26BC" w:rsidP="00D43257">
      <w:pPr>
        <w:spacing w:line="288" w:lineRule="auto"/>
        <w:jc w:val="both"/>
        <w:rPr>
          <w:rFonts w:ascii="Arial" w:hAnsi="Arial" w:cs="Arial"/>
        </w:rPr>
      </w:pPr>
      <w:r>
        <w:rPr>
          <w:rFonts w:ascii="Arial" w:hAnsi="Arial" w:cs="Arial"/>
          <w:lang w:val="en-GB"/>
        </w:rPr>
        <w:t>The following requirements apply:</w:t>
      </w:r>
    </w:p>
    <w:p w14:paraId="3942B7A7" w14:textId="75DBA6DC" w:rsidR="00A74AC2" w:rsidRPr="00FB5C2E" w:rsidRDefault="00A74AC2" w:rsidP="000620A0">
      <w:pPr>
        <w:pStyle w:val="ListParagraph"/>
        <w:numPr>
          <w:ilvl w:val="0"/>
          <w:numId w:val="3"/>
        </w:numPr>
        <w:spacing w:line="288" w:lineRule="auto"/>
        <w:jc w:val="both"/>
        <w:rPr>
          <w:rFonts w:ascii="Arial" w:hAnsi="Arial" w:cs="Arial"/>
          <w:lang w:val="en-GB"/>
        </w:rPr>
      </w:pPr>
      <w:r>
        <w:rPr>
          <w:rFonts w:ascii="Arial" w:hAnsi="Arial" w:cs="Arial"/>
          <w:lang w:val="en-GB"/>
        </w:rPr>
        <w:t xml:space="preserve">The survey must speak with employees aged 18-55 working in the industrial sectors in Germany, Finland and France. </w:t>
      </w:r>
    </w:p>
    <w:p w14:paraId="54A590CB" w14:textId="7A323D85" w:rsidR="00AB26BC" w:rsidRPr="00FB5C2E" w:rsidRDefault="008A1F04" w:rsidP="008A1F04">
      <w:pPr>
        <w:pStyle w:val="ListParagraph"/>
        <w:numPr>
          <w:ilvl w:val="0"/>
          <w:numId w:val="3"/>
        </w:numPr>
        <w:spacing w:line="288" w:lineRule="auto"/>
        <w:jc w:val="both"/>
        <w:rPr>
          <w:rFonts w:ascii="Arial" w:hAnsi="Arial" w:cs="Arial"/>
          <w:lang w:val="en-GB"/>
        </w:rPr>
      </w:pPr>
      <w:r>
        <w:rPr>
          <w:rFonts w:ascii="Arial" w:hAnsi="Arial" w:cs="Arial"/>
          <w:lang w:val="en-GB"/>
        </w:rPr>
        <w:t xml:space="preserve">The target </w:t>
      </w:r>
      <w:r w:rsidRPr="002C3D5B">
        <w:rPr>
          <w:rFonts w:ascii="Arial" w:hAnsi="Arial" w:cs="Arial"/>
          <w:i/>
          <w:iCs/>
          <w:lang w:val="en-GB"/>
        </w:rPr>
        <w:t>n</w:t>
      </w:r>
      <w:r>
        <w:rPr>
          <w:rFonts w:ascii="Arial" w:hAnsi="Arial" w:cs="Arial"/>
          <w:lang w:val="en-GB"/>
        </w:rPr>
        <w:t xml:space="preserve"> per country is 1000. This will allow in-depth analyses and help meet representativeness criteria to the best degree possible.</w:t>
      </w:r>
    </w:p>
    <w:p w14:paraId="608F2176" w14:textId="301F4DE8" w:rsidR="008A1F04" w:rsidRPr="00FB5C2E" w:rsidRDefault="008A1F04" w:rsidP="008A1F04">
      <w:pPr>
        <w:pStyle w:val="ListParagraph"/>
        <w:numPr>
          <w:ilvl w:val="0"/>
          <w:numId w:val="3"/>
        </w:numPr>
        <w:spacing w:line="288" w:lineRule="auto"/>
        <w:jc w:val="both"/>
        <w:rPr>
          <w:rFonts w:ascii="Arial" w:hAnsi="Arial" w:cs="Arial"/>
          <w:lang w:val="en-GB"/>
        </w:rPr>
      </w:pPr>
      <w:r>
        <w:rPr>
          <w:rFonts w:ascii="Arial" w:hAnsi="Arial" w:cs="Arial"/>
          <w:lang w:val="en-GB"/>
        </w:rPr>
        <w:t>The survey takes approximately 25-30 minutes per questionnaire</w:t>
      </w:r>
      <w:r w:rsidR="00FA6734">
        <w:rPr>
          <w:rFonts w:ascii="Arial" w:hAnsi="Arial" w:cs="Arial"/>
          <w:lang w:val="en-GB"/>
        </w:rPr>
        <w:t>.</w:t>
      </w:r>
    </w:p>
    <w:p w14:paraId="109706E8" w14:textId="069F2806" w:rsidR="00075171" w:rsidRPr="00FB5C2E" w:rsidRDefault="008A1F04" w:rsidP="008A1F04">
      <w:pPr>
        <w:pStyle w:val="ListParagraph"/>
        <w:numPr>
          <w:ilvl w:val="0"/>
          <w:numId w:val="3"/>
        </w:numPr>
        <w:spacing w:line="288" w:lineRule="auto"/>
        <w:jc w:val="both"/>
        <w:rPr>
          <w:rFonts w:ascii="Arial" w:hAnsi="Arial" w:cs="Arial"/>
          <w:lang w:val="en-GB"/>
        </w:rPr>
      </w:pPr>
      <w:r>
        <w:rPr>
          <w:rFonts w:ascii="Arial" w:hAnsi="Arial" w:cs="Arial"/>
          <w:lang w:val="en-GB"/>
        </w:rPr>
        <w:t>The interview must take place immediately once the contract has been awarded.</w:t>
      </w:r>
    </w:p>
    <w:p w14:paraId="78E25AE7" w14:textId="228A1C6E" w:rsidR="00543956" w:rsidRPr="00FB5C2E" w:rsidRDefault="00543956" w:rsidP="008A1F04">
      <w:pPr>
        <w:pStyle w:val="ListParagraph"/>
        <w:numPr>
          <w:ilvl w:val="0"/>
          <w:numId w:val="3"/>
        </w:numPr>
        <w:spacing w:line="288" w:lineRule="auto"/>
        <w:jc w:val="both"/>
        <w:rPr>
          <w:rFonts w:ascii="Arial" w:hAnsi="Arial" w:cs="Arial"/>
          <w:lang w:val="en-GB"/>
        </w:rPr>
      </w:pPr>
      <w:r>
        <w:rPr>
          <w:rFonts w:ascii="Arial" w:hAnsi="Arial" w:cs="Arial"/>
          <w:lang w:val="en-GB"/>
        </w:rPr>
        <w:t>With regard to the questionnaire, the service provider is responsible for initial consultation, sampling and programming. It is also responsible for pre-tests and for conducting the online survey. It should be possible to answer the online survey both on a traditional PC/laptop and on a smartphone/tablet. The data must be provided to the principal as an SPSS and statistics file (or csv file).</w:t>
      </w:r>
    </w:p>
    <w:p w14:paraId="2E4DDB6C" w14:textId="7BE77FCB" w:rsidR="008A1F04" w:rsidRPr="00FB5C2E" w:rsidRDefault="008A1F04" w:rsidP="008A1F04">
      <w:pPr>
        <w:spacing w:line="288" w:lineRule="auto"/>
        <w:jc w:val="both"/>
        <w:rPr>
          <w:rFonts w:ascii="Arial" w:hAnsi="Arial" w:cs="Arial"/>
          <w:lang w:val="en-GB"/>
        </w:rPr>
      </w:pPr>
    </w:p>
    <w:p w14:paraId="430F8629" w14:textId="37385BB5" w:rsidR="00983194" w:rsidRPr="00FB5C2E" w:rsidRDefault="0082518C" w:rsidP="0082518C">
      <w:pPr>
        <w:pStyle w:val="Heading2"/>
        <w:rPr>
          <w:rFonts w:ascii="Arial" w:hAnsi="Arial" w:cs="Arial"/>
          <w:sz w:val="22"/>
          <w:szCs w:val="22"/>
          <w:lang w:val="en-GB"/>
        </w:rPr>
      </w:pPr>
      <w:r>
        <w:rPr>
          <w:rFonts w:ascii="Arial" w:hAnsi="Arial" w:cs="Arial"/>
          <w:sz w:val="22"/>
          <w:szCs w:val="22"/>
          <w:lang w:val="en-GB"/>
        </w:rPr>
        <w:t>3.1 Documentation and Data Protection</w:t>
      </w:r>
    </w:p>
    <w:p w14:paraId="573B187D" w14:textId="1AC9B610" w:rsidR="00983194" w:rsidRPr="00FB5C2E" w:rsidRDefault="003701BE" w:rsidP="00191E46">
      <w:pPr>
        <w:spacing w:before="120" w:after="120" w:line="300" w:lineRule="exact"/>
        <w:jc w:val="both"/>
        <w:rPr>
          <w:rFonts w:ascii="Arial" w:hAnsi="Arial" w:cs="Arial"/>
          <w:lang w:val="en-GB"/>
        </w:rPr>
      </w:pPr>
      <w:r>
        <w:rPr>
          <w:rFonts w:ascii="Arial" w:hAnsi="Arial" w:cs="Arial"/>
          <w:lang w:val="en-GB"/>
        </w:rPr>
        <w:t>The contractors are responsible for compliance with data protection and data security regulations per the European General Data Protection Regulation and the various current laws implementing this regulation. Before the cleaned data file is delivered, the interviewees must be anonymised by the service provider. The cleaned data files must be delivered via secure download one week after the survey has ended.</w:t>
      </w:r>
    </w:p>
    <w:p w14:paraId="1A27904E" w14:textId="7AD7C26B" w:rsidR="00983194" w:rsidRPr="00FB5C2E" w:rsidRDefault="00983194" w:rsidP="008A1F04">
      <w:pPr>
        <w:spacing w:line="288" w:lineRule="auto"/>
        <w:jc w:val="both"/>
        <w:rPr>
          <w:rFonts w:ascii="Arial" w:hAnsi="Arial" w:cs="Arial"/>
          <w:lang w:val="en-GB"/>
        </w:rPr>
      </w:pPr>
    </w:p>
    <w:p w14:paraId="2FAB7387" w14:textId="7170EE96" w:rsidR="00983194" w:rsidRPr="00FB5C2E" w:rsidRDefault="0082518C" w:rsidP="0082518C">
      <w:pPr>
        <w:pStyle w:val="Heading2"/>
        <w:rPr>
          <w:rFonts w:ascii="Arial" w:hAnsi="Arial" w:cs="Arial"/>
          <w:sz w:val="22"/>
          <w:szCs w:val="22"/>
          <w:lang w:val="en-GB"/>
        </w:rPr>
      </w:pPr>
      <w:r>
        <w:rPr>
          <w:rFonts w:ascii="Arial" w:hAnsi="Arial" w:cs="Arial"/>
          <w:sz w:val="22"/>
          <w:szCs w:val="22"/>
          <w:lang w:val="en-GB"/>
        </w:rPr>
        <w:lastRenderedPageBreak/>
        <w:t>3.2 Implementation Plan and Timetable</w:t>
      </w:r>
    </w:p>
    <w:p w14:paraId="0FD97063" w14:textId="50E70A0B" w:rsidR="009E7375" w:rsidRPr="00FB5C2E" w:rsidRDefault="00983194" w:rsidP="00763B3C">
      <w:pPr>
        <w:spacing w:before="120" w:after="120" w:line="300" w:lineRule="exact"/>
        <w:jc w:val="both"/>
        <w:rPr>
          <w:rFonts w:ascii="Arial" w:hAnsi="Arial" w:cs="Arial"/>
          <w:lang w:val="en-GB"/>
        </w:rPr>
      </w:pPr>
      <w:r>
        <w:rPr>
          <w:rFonts w:ascii="Arial" w:hAnsi="Arial" w:cs="Arial"/>
          <w:lang w:val="en-GB"/>
        </w:rPr>
        <w:t xml:space="preserve">An implementation plan forms part of the tender </w:t>
      </w:r>
    </w:p>
    <w:p w14:paraId="036CD694" w14:textId="359E8BB6" w:rsidR="00983194" w:rsidRPr="00FB5C2E" w:rsidRDefault="00983194" w:rsidP="00983194">
      <w:pPr>
        <w:spacing w:line="288" w:lineRule="auto"/>
        <w:jc w:val="both"/>
        <w:rPr>
          <w:rFonts w:ascii="Arial" w:hAnsi="Arial" w:cs="Arial"/>
          <w:lang w:val="en-GB"/>
        </w:rPr>
      </w:pPr>
    </w:p>
    <w:p w14:paraId="177290F8" w14:textId="3BFC7A33" w:rsidR="00983194" w:rsidRPr="00FB5C2E" w:rsidRDefault="00983194" w:rsidP="00983194">
      <w:pPr>
        <w:pStyle w:val="ListParagraph"/>
        <w:numPr>
          <w:ilvl w:val="0"/>
          <w:numId w:val="8"/>
        </w:numPr>
        <w:spacing w:line="288" w:lineRule="auto"/>
        <w:jc w:val="both"/>
        <w:rPr>
          <w:rFonts w:ascii="Arial" w:hAnsi="Arial" w:cs="Arial"/>
          <w:lang w:val="en-GB"/>
        </w:rPr>
      </w:pPr>
      <w:r>
        <w:rPr>
          <w:rFonts w:ascii="Arial" w:hAnsi="Arial" w:cs="Arial"/>
          <w:lang w:val="en-GB"/>
        </w:rPr>
        <w:t>Implementation period: within three months of the order being assigned</w:t>
      </w:r>
      <w:r w:rsidR="00FA6734">
        <w:rPr>
          <w:rFonts w:ascii="Arial" w:hAnsi="Arial" w:cs="Arial"/>
          <w:lang w:val="en-GB"/>
        </w:rPr>
        <w:t>.</w:t>
      </w:r>
    </w:p>
    <w:p w14:paraId="2CE43D4A" w14:textId="2322E3A4" w:rsidR="00297E82" w:rsidRPr="0033010C" w:rsidRDefault="00983194" w:rsidP="00983194">
      <w:pPr>
        <w:pStyle w:val="ListParagraph"/>
        <w:numPr>
          <w:ilvl w:val="0"/>
          <w:numId w:val="8"/>
        </w:numPr>
        <w:spacing w:line="288" w:lineRule="auto"/>
        <w:jc w:val="both"/>
        <w:rPr>
          <w:rFonts w:ascii="Arial" w:hAnsi="Arial" w:cs="Arial"/>
        </w:rPr>
      </w:pPr>
      <w:r>
        <w:rPr>
          <w:rFonts w:ascii="Arial" w:hAnsi="Arial" w:cs="Arial"/>
          <w:lang w:val="en-GB"/>
        </w:rPr>
        <w:t>Consultation/discussion/implementation/pre-testing of the principal’s developed draft questionnaire within 30 days of the order being assigned. The survey should start in January 2024.</w:t>
      </w:r>
      <w:r>
        <w:rPr>
          <w:rFonts w:ascii="Arial" w:hAnsi="Arial" w:cs="Arial"/>
          <w:color w:val="000000"/>
          <w:lang w:val="en-GB"/>
        </w:rPr>
        <w:t xml:space="preserve"> </w:t>
      </w:r>
    </w:p>
    <w:p w14:paraId="1DEBA30D" w14:textId="0B572DA7" w:rsidR="00E0794B" w:rsidRPr="00FB5C2E" w:rsidRDefault="00E0794B" w:rsidP="00ED5328">
      <w:pPr>
        <w:pStyle w:val="ListParagraph"/>
        <w:widowControl w:val="0"/>
        <w:numPr>
          <w:ilvl w:val="0"/>
          <w:numId w:val="8"/>
        </w:numPr>
        <w:tabs>
          <w:tab w:val="left" w:pos="426"/>
        </w:tabs>
        <w:autoSpaceDE w:val="0"/>
        <w:autoSpaceDN w:val="0"/>
        <w:spacing w:before="50" w:line="256" w:lineRule="auto"/>
        <w:ind w:right="-6"/>
        <w:contextualSpacing w:val="0"/>
        <w:jc w:val="both"/>
        <w:rPr>
          <w:rFonts w:ascii="Arial" w:hAnsi="Arial" w:cs="Arial"/>
          <w:lang w:val="en-GB"/>
        </w:rPr>
      </w:pPr>
      <w:r>
        <w:rPr>
          <w:rFonts w:ascii="Arial" w:hAnsi="Arial" w:cs="Arial"/>
          <w:lang w:val="en-GB"/>
        </w:rPr>
        <w:t xml:space="preserve">A presentation of no more than </w:t>
      </w:r>
      <w:r w:rsidR="002C3D5B">
        <w:rPr>
          <w:rFonts w:ascii="Arial" w:hAnsi="Arial" w:cs="Arial"/>
          <w:lang w:val="en-GB"/>
        </w:rPr>
        <w:t>six</w:t>
      </w:r>
      <w:r>
        <w:rPr>
          <w:rFonts w:ascii="Arial" w:hAnsi="Arial" w:cs="Arial"/>
          <w:lang w:val="en-GB"/>
        </w:rPr>
        <w:t xml:space="preserve"> pages in length (A4, 1.5 line spacing, 12 pt. font size) must be submitted by the tendering company, in German, English or French.</w:t>
      </w:r>
    </w:p>
    <w:p w14:paraId="50DD83BA" w14:textId="1F04B44B" w:rsidR="00983194" w:rsidRPr="00FB5C2E" w:rsidRDefault="00983194" w:rsidP="00983194">
      <w:pPr>
        <w:pStyle w:val="ListParagraph"/>
        <w:numPr>
          <w:ilvl w:val="0"/>
          <w:numId w:val="7"/>
        </w:numPr>
        <w:spacing w:line="288" w:lineRule="auto"/>
        <w:jc w:val="both"/>
        <w:rPr>
          <w:rFonts w:ascii="Arial" w:hAnsi="Arial" w:cs="Arial"/>
          <w:lang w:val="en-GB"/>
        </w:rPr>
      </w:pPr>
      <w:r>
        <w:rPr>
          <w:rFonts w:ascii="Arial" w:hAnsi="Arial" w:cs="Arial"/>
          <w:lang w:val="en-GB"/>
        </w:rPr>
        <w:t>Meetings will take place by arrangement, digitally and in English.</w:t>
      </w:r>
    </w:p>
    <w:p w14:paraId="1E628E2D" w14:textId="45F50BA5" w:rsidR="00983194" w:rsidRPr="00FB5C2E" w:rsidRDefault="00983194" w:rsidP="00983194">
      <w:pPr>
        <w:spacing w:line="288" w:lineRule="auto"/>
        <w:jc w:val="both"/>
        <w:rPr>
          <w:rFonts w:ascii="Arial" w:hAnsi="Arial" w:cs="Arial"/>
          <w:lang w:val="en-GB"/>
        </w:rPr>
      </w:pPr>
    </w:p>
    <w:p w14:paraId="71567E7B" w14:textId="16B69F69" w:rsidR="009A142B" w:rsidRPr="00763B3C" w:rsidRDefault="0082518C" w:rsidP="0082518C">
      <w:pPr>
        <w:pStyle w:val="Heading2"/>
        <w:rPr>
          <w:rFonts w:ascii="Arial" w:hAnsi="Arial" w:cs="Arial"/>
          <w:sz w:val="22"/>
          <w:szCs w:val="22"/>
        </w:rPr>
      </w:pPr>
      <w:r>
        <w:rPr>
          <w:rFonts w:ascii="Arial" w:hAnsi="Arial" w:cs="Arial"/>
          <w:sz w:val="22"/>
          <w:szCs w:val="22"/>
          <w:lang w:val="en-GB"/>
        </w:rPr>
        <w:t>3.3. Service Criteria</w:t>
      </w:r>
    </w:p>
    <w:p w14:paraId="7A44358D" w14:textId="23FA0194" w:rsidR="009A142B" w:rsidRPr="00FB5C2E" w:rsidRDefault="003701BE" w:rsidP="0033010C">
      <w:pPr>
        <w:pStyle w:val="ListParagraph"/>
        <w:numPr>
          <w:ilvl w:val="1"/>
          <w:numId w:val="7"/>
        </w:numPr>
        <w:spacing w:before="120" w:after="120" w:line="300" w:lineRule="exact"/>
        <w:rPr>
          <w:rFonts w:ascii="Arial" w:hAnsi="Arial" w:cs="Arial"/>
          <w:lang w:val="en-GB"/>
        </w:rPr>
      </w:pPr>
      <w:r>
        <w:rPr>
          <w:rFonts w:ascii="Arial" w:hAnsi="Arial" w:cs="Arial"/>
          <w:lang w:val="en-GB"/>
        </w:rPr>
        <w:t xml:space="preserve">Contractors must meet the following suitability criteria and provide evidence in the form of a self-declaration stating the survey topic, principal, survey period, sample size and a brief description of the methodology (evidence must include at least three references from the last five years; please complete a separate reference sheet for each reference, see Appendix 1: Suitability Criteria). </w:t>
      </w:r>
    </w:p>
    <w:p w14:paraId="419AFA20" w14:textId="77777777" w:rsidR="0033010C" w:rsidRPr="00FB5C2E" w:rsidRDefault="0033010C" w:rsidP="0033010C">
      <w:pPr>
        <w:pStyle w:val="ListParagraph"/>
        <w:spacing w:before="120" w:after="120" w:line="300" w:lineRule="exact"/>
        <w:ind w:left="1440"/>
        <w:rPr>
          <w:rFonts w:ascii="Arial" w:hAnsi="Arial" w:cs="Arial"/>
          <w:lang w:val="en-GB"/>
        </w:rPr>
      </w:pPr>
    </w:p>
    <w:p w14:paraId="1A5436C6" w14:textId="77777777" w:rsidR="00A52452" w:rsidRPr="00FB5C2E" w:rsidRDefault="009A142B" w:rsidP="002D5CA3">
      <w:pPr>
        <w:pStyle w:val="ListParagraph"/>
        <w:numPr>
          <w:ilvl w:val="1"/>
          <w:numId w:val="20"/>
        </w:numPr>
        <w:spacing w:before="120" w:after="120" w:line="300" w:lineRule="exact"/>
        <w:rPr>
          <w:rFonts w:ascii="Arial" w:hAnsi="Arial" w:cs="Arial"/>
          <w:lang w:val="en-GB"/>
        </w:rPr>
      </w:pPr>
      <w:bookmarkStart w:id="2" w:name="_Hlk150248261"/>
      <w:r>
        <w:rPr>
          <w:rFonts w:ascii="Arial" w:hAnsi="Arial" w:cs="Arial"/>
          <w:lang w:val="en-GB"/>
        </w:rPr>
        <w:t>Relevant skills and experiences in conducting highly representative online surveys of a comparable scale (</w:t>
      </w:r>
      <w:r w:rsidRPr="002C3D5B">
        <w:rPr>
          <w:rFonts w:ascii="Arial" w:hAnsi="Arial" w:cs="Arial"/>
          <w:i/>
          <w:iCs/>
          <w:lang w:val="en-GB"/>
        </w:rPr>
        <w:t>n</w:t>
      </w:r>
      <w:r>
        <w:rPr>
          <w:rFonts w:ascii="Arial" w:hAnsi="Arial" w:cs="Arial"/>
          <w:lang w:val="en-GB"/>
        </w:rPr>
        <w:t xml:space="preserve"> &gt;= 1000) </w:t>
      </w:r>
    </w:p>
    <w:p w14:paraId="75FB3403" w14:textId="72B163F2" w:rsidR="004857F3" w:rsidRPr="00FB5C2E" w:rsidRDefault="00641D90" w:rsidP="002D5CA3">
      <w:pPr>
        <w:pStyle w:val="ListParagraph"/>
        <w:numPr>
          <w:ilvl w:val="1"/>
          <w:numId w:val="20"/>
        </w:numPr>
        <w:spacing w:before="120" w:after="120" w:line="300" w:lineRule="exact"/>
        <w:rPr>
          <w:rFonts w:ascii="Arial" w:hAnsi="Arial" w:cs="Arial"/>
          <w:lang w:val="en-GB"/>
        </w:rPr>
      </w:pPr>
      <w:r>
        <w:rPr>
          <w:rFonts w:ascii="Arial" w:hAnsi="Arial" w:cs="Arial"/>
          <w:lang w:val="en-GB"/>
        </w:rPr>
        <w:t xml:space="preserve">Experience with representative sampling and/or quota-based methods </w:t>
      </w:r>
    </w:p>
    <w:p w14:paraId="63F925C7" w14:textId="57E18AD9" w:rsidR="00641D90" w:rsidRPr="00FB5C2E" w:rsidRDefault="00641D90" w:rsidP="00D425EC">
      <w:pPr>
        <w:pStyle w:val="ListParagraph"/>
        <w:numPr>
          <w:ilvl w:val="1"/>
          <w:numId w:val="20"/>
        </w:numPr>
        <w:rPr>
          <w:rFonts w:ascii="Arial" w:hAnsi="Arial" w:cs="Arial"/>
          <w:lang w:val="en-GB"/>
        </w:rPr>
      </w:pPr>
      <w:r>
        <w:rPr>
          <w:rFonts w:ascii="Arial" w:hAnsi="Arial" w:cs="Arial"/>
          <w:lang w:val="en-GB"/>
        </w:rPr>
        <w:t>Experience with online access panels or alternatives</w:t>
      </w:r>
    </w:p>
    <w:p w14:paraId="41073F04" w14:textId="0F917618" w:rsidR="004857F3" w:rsidRPr="00FB5C2E" w:rsidRDefault="004857F3" w:rsidP="00E8543E">
      <w:pPr>
        <w:pStyle w:val="ListParagraph"/>
        <w:numPr>
          <w:ilvl w:val="1"/>
          <w:numId w:val="20"/>
        </w:numPr>
        <w:rPr>
          <w:rFonts w:ascii="Arial" w:hAnsi="Arial" w:cs="Arial"/>
          <w:lang w:val="en-GB"/>
        </w:rPr>
      </w:pPr>
      <w:r>
        <w:rPr>
          <w:rFonts w:ascii="Arial" w:hAnsi="Arial" w:cs="Arial"/>
          <w:lang w:val="en-GB"/>
        </w:rPr>
        <w:t>Methodological quality of the empirical studies</w:t>
      </w:r>
    </w:p>
    <w:p w14:paraId="5A6C2626" w14:textId="55B030C1" w:rsidR="007423FD" w:rsidRPr="00E8543E" w:rsidRDefault="007423FD" w:rsidP="00E8543E">
      <w:pPr>
        <w:pStyle w:val="ListParagraph"/>
        <w:numPr>
          <w:ilvl w:val="1"/>
          <w:numId w:val="20"/>
        </w:numPr>
        <w:rPr>
          <w:rFonts w:ascii="Arial" w:hAnsi="Arial" w:cs="Arial"/>
        </w:rPr>
      </w:pPr>
      <w:r>
        <w:rPr>
          <w:rFonts w:ascii="Arial" w:hAnsi="Arial" w:cs="Arial"/>
          <w:lang w:val="en-GB"/>
        </w:rPr>
        <w:t>Experience in organising international studies</w:t>
      </w:r>
    </w:p>
    <w:bookmarkEnd w:id="2"/>
    <w:p w14:paraId="5B18179C" w14:textId="77777777" w:rsidR="007A2FAA" w:rsidRDefault="007A2FAA" w:rsidP="007A2FAA">
      <w:pPr>
        <w:rPr>
          <w:rFonts w:ascii="Arial" w:hAnsi="Arial" w:cs="Arial"/>
        </w:rPr>
      </w:pPr>
    </w:p>
    <w:p w14:paraId="464E9091" w14:textId="77777777" w:rsidR="007A2FAA" w:rsidRPr="00FB5C2E" w:rsidRDefault="007A2FAA" w:rsidP="007A2FAA">
      <w:pPr>
        <w:rPr>
          <w:rFonts w:ascii="Arial" w:hAnsi="Arial" w:cs="Arial"/>
          <w:lang w:val="en-GB"/>
        </w:rPr>
      </w:pPr>
      <w:r>
        <w:rPr>
          <w:rFonts w:ascii="Arial" w:hAnsi="Arial" w:cs="Arial"/>
          <w:lang w:val="en-GB"/>
        </w:rPr>
        <w:t xml:space="preserve">These criteria can be verified with more than one reference. Individual references do not have to provide evidence of all criteria. </w:t>
      </w:r>
    </w:p>
    <w:p w14:paraId="05E71AA8" w14:textId="0DF64B8B" w:rsidR="007A2FAA" w:rsidRPr="00FB5C2E" w:rsidRDefault="007A2FAA" w:rsidP="007A2FAA">
      <w:pPr>
        <w:pStyle w:val="ListParagraph"/>
        <w:ind w:left="1440"/>
        <w:rPr>
          <w:rFonts w:ascii="Arial" w:hAnsi="Arial" w:cs="Arial"/>
          <w:lang w:val="en-GB"/>
        </w:rPr>
      </w:pPr>
    </w:p>
    <w:p w14:paraId="5BA1A542" w14:textId="76D170BD" w:rsidR="004857F3" w:rsidRPr="00FB5C2E" w:rsidRDefault="003701BE" w:rsidP="004857F3">
      <w:pPr>
        <w:rPr>
          <w:rFonts w:ascii="Arial" w:hAnsi="Arial" w:cs="Arial"/>
          <w:lang w:val="en-GB"/>
        </w:rPr>
      </w:pPr>
      <w:r>
        <w:rPr>
          <w:rFonts w:ascii="Arial" w:hAnsi="Arial" w:cs="Arial"/>
          <w:lang w:val="en-GB"/>
        </w:rPr>
        <w:t xml:space="preserve">Bidders can submit bids for </w:t>
      </w:r>
      <w:r w:rsidR="002C3D5B">
        <w:rPr>
          <w:rFonts w:ascii="Arial" w:hAnsi="Arial" w:cs="Arial"/>
          <w:lang w:val="en-GB"/>
        </w:rPr>
        <w:t>one, two or three</w:t>
      </w:r>
      <w:r>
        <w:rPr>
          <w:rFonts w:ascii="Arial" w:hAnsi="Arial" w:cs="Arial"/>
          <w:lang w:val="en-GB"/>
        </w:rPr>
        <w:t xml:space="preserve"> countries (Germany, Finland, France).</w:t>
      </w:r>
    </w:p>
    <w:p w14:paraId="37AE08C9" w14:textId="6716870B" w:rsidR="004857F3" w:rsidRPr="00FB5C2E" w:rsidRDefault="004857F3" w:rsidP="00E8543E">
      <w:pPr>
        <w:rPr>
          <w:rFonts w:ascii="Arial" w:hAnsi="Arial" w:cs="Arial"/>
          <w:lang w:val="en-GB"/>
        </w:rPr>
      </w:pPr>
      <w:r>
        <w:rPr>
          <w:rFonts w:ascii="Arial" w:hAnsi="Arial" w:cs="Arial"/>
          <w:lang w:val="en-GB"/>
        </w:rPr>
        <w:t xml:space="preserve">If a bidder does not provide the required references, the bid must be rejected. </w:t>
      </w:r>
    </w:p>
    <w:bookmarkEnd w:id="1"/>
    <w:p w14:paraId="4463B8D2" w14:textId="77777777" w:rsidR="00D34687" w:rsidRPr="00FB5C2E" w:rsidRDefault="00D34687" w:rsidP="00D34687">
      <w:pPr>
        <w:spacing w:line="288" w:lineRule="auto"/>
        <w:jc w:val="both"/>
        <w:rPr>
          <w:rFonts w:ascii="Arial" w:hAnsi="Arial" w:cs="Arial"/>
          <w:lang w:val="en-GB"/>
        </w:rPr>
      </w:pPr>
    </w:p>
    <w:p w14:paraId="40B625EC" w14:textId="77777777" w:rsidR="00D34687" w:rsidRPr="00FB5C2E" w:rsidRDefault="00D34687" w:rsidP="00D34687">
      <w:pPr>
        <w:pStyle w:val="Heading2"/>
        <w:rPr>
          <w:rFonts w:ascii="Arial" w:hAnsi="Arial" w:cs="Arial"/>
          <w:sz w:val="22"/>
          <w:szCs w:val="22"/>
          <w:lang w:val="en-GB"/>
        </w:rPr>
      </w:pPr>
      <w:r>
        <w:rPr>
          <w:rFonts w:ascii="Arial" w:hAnsi="Arial" w:cs="Arial"/>
          <w:sz w:val="22"/>
          <w:szCs w:val="22"/>
          <w:lang w:val="en-GB"/>
        </w:rPr>
        <w:t>3.4. Evaluation</w:t>
      </w:r>
    </w:p>
    <w:p w14:paraId="26D9B0E4" w14:textId="77777777" w:rsidR="00D34687" w:rsidRPr="00FB5C2E" w:rsidRDefault="00D34687" w:rsidP="00D34687">
      <w:pPr>
        <w:spacing w:line="288" w:lineRule="auto"/>
        <w:jc w:val="both"/>
        <w:rPr>
          <w:rFonts w:ascii="Arial" w:hAnsi="Arial" w:cs="Arial"/>
          <w:lang w:val="en-GB"/>
        </w:rPr>
      </w:pPr>
    </w:p>
    <w:p w14:paraId="0863F2B9" w14:textId="77777777" w:rsidR="00D34687" w:rsidRPr="00FB5C2E" w:rsidRDefault="00D34687" w:rsidP="00D34687">
      <w:pPr>
        <w:ind w:left="578" w:firstLine="720"/>
        <w:rPr>
          <w:rFonts w:ascii="Arial" w:hAnsi="Arial" w:cs="Arial"/>
          <w:lang w:val="en-GB"/>
        </w:rPr>
      </w:pPr>
      <w:r>
        <w:rPr>
          <w:rFonts w:ascii="Arial" w:hAnsi="Arial" w:cs="Arial"/>
          <w:noProof/>
          <w:lang w:val="en-GB"/>
        </w:rPr>
        <mc:AlternateContent>
          <mc:Choice Requires="wps">
            <w:drawing>
              <wp:anchor distT="0" distB="0" distL="114300" distR="114300" simplePos="0" relativeHeight="251659264" behindDoc="1" locked="0" layoutInCell="1" allowOverlap="1" wp14:anchorId="1033BCF4" wp14:editId="2BE49B22">
                <wp:simplePos x="0" y="0"/>
                <wp:positionH relativeFrom="column">
                  <wp:posOffset>1189355</wp:posOffset>
                </wp:positionH>
                <wp:positionV relativeFrom="paragraph">
                  <wp:posOffset>328930</wp:posOffset>
                </wp:positionV>
                <wp:extent cx="1517650" cy="666750"/>
                <wp:effectExtent l="0" t="0" r="0" b="0"/>
                <wp:wrapTopAndBottom/>
                <wp:docPr id="3" name="Textfeld 3"/>
                <wp:cNvGraphicFramePr/>
                <a:graphic xmlns:a="http://schemas.openxmlformats.org/drawingml/2006/main">
                  <a:graphicData uri="http://schemas.microsoft.com/office/word/2010/wordprocessingShape">
                    <wps:wsp>
                      <wps:cNvSpPr txBox="1"/>
                      <wps:spPr>
                        <a:xfrm>
                          <a:off x="0" y="0"/>
                          <a:ext cx="1517650" cy="666750"/>
                        </a:xfrm>
                        <a:prstGeom prst="rect">
                          <a:avLst/>
                        </a:prstGeom>
                        <a:noFill/>
                        <a:ln w="6350">
                          <a:noFill/>
                        </a:ln>
                      </wps:spPr>
                      <wps:txbx>
                        <w:txbxContent>
                          <w:p w14:paraId="01DFED52" w14:textId="77777777" w:rsidR="00D34687" w:rsidRDefault="00D34687" w:rsidP="00D3468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33BCF4" id="_x0000_t202" coordsize="21600,21600" o:spt="202" path="m,l,21600r21600,l21600,xe">
                <v:stroke joinstyle="miter"/>
                <v:path gradientshapeok="t" o:connecttype="rect"/>
              </v:shapetype>
              <v:shape id="Textfeld 3" o:spid="_x0000_s1026" type="#_x0000_t202" style="position:absolute;left:0;text-align:left;margin-left:93.65pt;margin-top:25.9pt;width:119.5pt;height:5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" filled="f" stroked="f" strokeweight=".5pt">
                <v:textbox style="mso-fit-shape-to-text:t">
                  <w:txbxContent>
                    <w:p w14:paraId="01DFED52" w14:textId="77777777" w:rsidR="00D34687" w:rsidRDefault="00D34687" w:rsidP="00D34687"/>
                  </w:txbxContent>
                </v:textbox>
                <w10:wrap type="topAndBottom"/>
              </v:shape>
            </w:pict>
          </mc:Fallback>
        </mc:AlternateContent>
      </w:r>
      <w:r>
        <w:rPr>
          <w:rFonts w:ascii="Arial" w:hAnsi="Arial" w:cs="Arial"/>
          <w:lang w:val="en-GB"/>
        </w:rPr>
        <w:t>The evaluation is based on a simple guideline method:</w:t>
      </w:r>
    </w:p>
    <w:p w14:paraId="7D635927" w14:textId="37BB2E5F" w:rsidR="00D34687" w:rsidRPr="00FB5C2E" w:rsidRDefault="00D34687" w:rsidP="00D34687">
      <w:pPr>
        <w:ind w:left="578" w:firstLine="720"/>
        <w:rPr>
          <w:rFonts w:ascii="Arial" w:hAnsi="Arial" w:cs="Arial"/>
          <w:noProof/>
          <w:lang w:val="en-GB"/>
        </w:rPr>
      </w:pPr>
      <w:r>
        <w:rPr>
          <w:rFonts w:ascii="Arial" w:hAnsi="Arial" w:cs="Arial"/>
          <w:lang w:val="en-GB"/>
        </w:rPr>
        <w:t xml:space="preserve"> </w:t>
      </w:r>
      <w:r>
        <w:rPr>
          <w:rFonts w:ascii="Arial" w:hAnsi="Arial" w:cs="Arial"/>
          <w:noProof/>
          <w:lang w:val="en-GB"/>
        </w:rPr>
        <w:object w:dxaOrig="2307" w:dyaOrig="732" w14:anchorId="4EF0A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5pt;height:36.5pt;mso-width-percent:0;mso-height-percent:0;mso-width-percent:0;mso-height-percent:0" o:ole="">
            <v:imagedata r:id="rId8" o:title=""/>
          </v:shape>
          <o:OLEObject Type="Embed" ProgID="Equation.DSMT4" ShapeID="_x0000_i1025" DrawAspect="Content" ObjectID="_1762761114" r:id="rId9"/>
        </w:object>
      </w:r>
      <w:r>
        <w:rPr>
          <w:rFonts w:ascii="Arial" w:hAnsi="Arial" w:cs="Arial"/>
          <w:noProof/>
          <w:lang w:val="en-GB"/>
        </w:rPr>
        <w:t xml:space="preserve"> per country</w:t>
      </w:r>
    </w:p>
    <w:p w14:paraId="44FD0D03" w14:textId="77777777" w:rsidR="00B15AE6" w:rsidRPr="00FB5C2E" w:rsidRDefault="00B15AE6" w:rsidP="00D34687">
      <w:pPr>
        <w:ind w:left="578" w:firstLine="720"/>
        <w:rPr>
          <w:rFonts w:ascii="Arial" w:hAnsi="Arial" w:cs="Arial"/>
          <w:lang w:val="en-GB"/>
        </w:rPr>
      </w:pPr>
    </w:p>
    <w:p w14:paraId="676024FA" w14:textId="6F1C1931" w:rsidR="00D34687" w:rsidRPr="00FB5C2E" w:rsidRDefault="00D34687" w:rsidP="00D34687">
      <w:pPr>
        <w:ind w:left="578" w:firstLine="720"/>
        <w:rPr>
          <w:rFonts w:ascii="Arial" w:hAnsi="Arial" w:cs="Arial"/>
          <w:lang w:val="en-GB"/>
        </w:rPr>
      </w:pPr>
      <w:r>
        <w:rPr>
          <w:rFonts w:ascii="Arial" w:hAnsi="Arial" w:cs="Arial"/>
          <w:lang w:val="en-GB"/>
        </w:rPr>
        <w:t>A maximum of 1000 points can be awarded per country.</w:t>
      </w:r>
    </w:p>
    <w:p w14:paraId="6E7775BE" w14:textId="77777777" w:rsidR="00D34687" w:rsidRPr="00FB5C2E" w:rsidRDefault="00D34687" w:rsidP="00D34687">
      <w:pPr>
        <w:rPr>
          <w:rFonts w:ascii="Arial" w:hAnsi="Arial" w:cs="Arial"/>
          <w:lang w:val="en-GB"/>
        </w:rPr>
      </w:pPr>
    </w:p>
    <w:p w14:paraId="77ECDB94" w14:textId="77777777" w:rsidR="00D34687" w:rsidRPr="00FB5C2E" w:rsidRDefault="00D34687" w:rsidP="00D34687">
      <w:pPr>
        <w:ind w:left="578" w:firstLine="720"/>
        <w:rPr>
          <w:rFonts w:ascii="Arial" w:hAnsi="Arial" w:cs="Arial"/>
          <w:lang w:val="en-GB"/>
        </w:rPr>
      </w:pPr>
    </w:p>
    <w:p w14:paraId="54B0A9C9" w14:textId="77777777" w:rsidR="00D34687" w:rsidRPr="00FB5C2E" w:rsidRDefault="00D34687" w:rsidP="00D34687">
      <w:pPr>
        <w:ind w:left="578" w:firstLine="720"/>
        <w:rPr>
          <w:rFonts w:ascii="Arial" w:hAnsi="Arial" w:cs="Arial"/>
          <w:lang w:val="en-GB"/>
        </w:rPr>
      </w:pPr>
    </w:p>
    <w:p w14:paraId="186E68F3" w14:textId="541BFBB8" w:rsidR="00D34687" w:rsidRPr="00FB5C2E" w:rsidRDefault="00D34687" w:rsidP="00D34687">
      <w:pPr>
        <w:pStyle w:val="Heading2"/>
        <w:rPr>
          <w:rFonts w:ascii="Arial" w:hAnsi="Arial" w:cs="Arial"/>
          <w:sz w:val="22"/>
          <w:szCs w:val="22"/>
          <w:lang w:val="en-GB"/>
        </w:rPr>
      </w:pPr>
      <w:bookmarkStart w:id="3" w:name="_Hlk150249208"/>
      <w:bookmarkStart w:id="4" w:name="_Hlk145423035"/>
      <w:r>
        <w:rPr>
          <w:rFonts w:ascii="Arial" w:hAnsi="Arial" w:cs="Arial"/>
          <w:sz w:val="22"/>
          <w:szCs w:val="22"/>
          <w:lang w:val="en-GB"/>
        </w:rPr>
        <w:t>3.5. Evaluation Criteria</w:t>
      </w:r>
    </w:p>
    <w:p w14:paraId="1B906EEE" w14:textId="1CA46952" w:rsidR="00CD28F6" w:rsidRPr="00FB5C2E" w:rsidRDefault="00CD28F6" w:rsidP="00CD28F6">
      <w:pPr>
        <w:rPr>
          <w:rFonts w:ascii="Arial" w:hAnsi="Arial" w:cs="Arial"/>
          <w:lang w:val="en-GB"/>
        </w:rPr>
      </w:pPr>
    </w:p>
    <w:p w14:paraId="545B42B1" w14:textId="77777777" w:rsidR="004239F0" w:rsidRPr="00FB5C2E" w:rsidRDefault="004239F0" w:rsidP="004239F0">
      <w:pPr>
        <w:rPr>
          <w:rFonts w:ascii="Arial" w:hAnsi="Arial" w:cs="Arial"/>
          <w:lang w:val="en-GB"/>
        </w:rPr>
      </w:pPr>
      <w:r>
        <w:rPr>
          <w:rFonts w:ascii="Arial" w:hAnsi="Arial" w:cs="Arial"/>
          <w:lang w:val="en-GB"/>
        </w:rPr>
        <w:t xml:space="preserve">The following evidence must be provided for the assessment (please refer to the evaluation matrix for more details): </w:t>
      </w:r>
    </w:p>
    <w:p w14:paraId="4C1A5771" w14:textId="77777777" w:rsidR="004239F0" w:rsidRPr="00FB5C2E" w:rsidRDefault="004239F0" w:rsidP="004239F0">
      <w:pPr>
        <w:rPr>
          <w:rFonts w:ascii="Arial" w:hAnsi="Arial" w:cs="Arial"/>
          <w:lang w:val="en-GB"/>
        </w:rPr>
      </w:pPr>
    </w:p>
    <w:p w14:paraId="7E070312" w14:textId="532325B1" w:rsidR="004239F0" w:rsidRPr="004239F0" w:rsidRDefault="004239F0" w:rsidP="004239F0">
      <w:pPr>
        <w:pStyle w:val="ListParagraph"/>
        <w:numPr>
          <w:ilvl w:val="0"/>
          <w:numId w:val="27"/>
        </w:numPr>
        <w:rPr>
          <w:rFonts w:ascii="Arial" w:hAnsi="Arial" w:cs="Arial"/>
        </w:rPr>
      </w:pPr>
      <w:r>
        <w:rPr>
          <w:rFonts w:ascii="Arial" w:hAnsi="Arial" w:cs="Arial"/>
          <w:lang w:val="en-GB"/>
        </w:rPr>
        <w:lastRenderedPageBreak/>
        <w:t>Proof of no less than three references from the last five years; please complete a separate reference sheet for each reference, see Appendix 2: Evaluation Criteria. These references can refer to the same projects that were submitted with regard to suitability. The references will be evaluated for the following qualifications:</w:t>
      </w:r>
    </w:p>
    <w:p w14:paraId="23FE18CF" w14:textId="4E94035A" w:rsidR="004239F0" w:rsidRPr="00FB5C2E" w:rsidRDefault="004239F0" w:rsidP="00390F3E">
      <w:pPr>
        <w:pStyle w:val="ListParagraph"/>
        <w:numPr>
          <w:ilvl w:val="0"/>
          <w:numId w:val="29"/>
        </w:numPr>
        <w:rPr>
          <w:rFonts w:ascii="Arial" w:hAnsi="Arial" w:cs="Arial"/>
          <w:lang w:val="en-GB"/>
        </w:rPr>
      </w:pPr>
      <w:r>
        <w:rPr>
          <w:rFonts w:ascii="Arial" w:hAnsi="Arial" w:cs="Arial"/>
          <w:lang w:val="en-GB"/>
        </w:rPr>
        <w:t>Representative surveys (individual surveys) on similar work-related topics, occupational conditions or trade-union/works-council activity</w:t>
      </w:r>
    </w:p>
    <w:p w14:paraId="050EE041" w14:textId="77777777" w:rsidR="0023424A" w:rsidRPr="00FB5C2E" w:rsidRDefault="0023424A" w:rsidP="0023424A">
      <w:pPr>
        <w:pStyle w:val="ListParagraph"/>
        <w:ind w:left="1440"/>
        <w:rPr>
          <w:rFonts w:ascii="Arial" w:hAnsi="Arial" w:cs="Arial"/>
          <w:lang w:val="en-GB"/>
        </w:rPr>
      </w:pPr>
    </w:p>
    <w:p w14:paraId="660A6FC6" w14:textId="77777777" w:rsidR="004239F0" w:rsidRPr="00FB5C2E" w:rsidRDefault="004239F0" w:rsidP="004239F0">
      <w:pPr>
        <w:pStyle w:val="ListParagraph"/>
        <w:numPr>
          <w:ilvl w:val="0"/>
          <w:numId w:val="27"/>
        </w:numPr>
        <w:rPr>
          <w:rFonts w:ascii="Arial" w:hAnsi="Arial" w:cs="Arial"/>
          <w:lang w:val="en-GB"/>
        </w:rPr>
      </w:pPr>
      <w:r>
        <w:rPr>
          <w:rFonts w:ascii="Arial" w:hAnsi="Arial" w:cs="Arial"/>
          <w:lang w:val="en-GB"/>
        </w:rPr>
        <w:t>Implementation plan addressing the following points:</w:t>
      </w:r>
    </w:p>
    <w:p w14:paraId="396EF012" w14:textId="77777777" w:rsidR="004239F0" w:rsidRPr="00FB5C2E" w:rsidRDefault="004239F0" w:rsidP="004239F0">
      <w:pPr>
        <w:pStyle w:val="ListParagraph"/>
        <w:numPr>
          <w:ilvl w:val="1"/>
          <w:numId w:val="7"/>
        </w:numPr>
        <w:rPr>
          <w:rFonts w:ascii="Arial" w:hAnsi="Arial" w:cs="Arial"/>
          <w:lang w:val="en-GB"/>
        </w:rPr>
      </w:pPr>
      <w:r>
        <w:rPr>
          <w:rFonts w:ascii="Arial" w:hAnsi="Arial" w:cs="Arial"/>
          <w:lang w:val="en-GB"/>
        </w:rPr>
        <w:t>Presentation of subject-related and content-related suitability with regard to the research questions</w:t>
      </w:r>
    </w:p>
    <w:p w14:paraId="6FFCC704" w14:textId="77777777" w:rsidR="004239F0" w:rsidRPr="00FB5C2E" w:rsidRDefault="004239F0" w:rsidP="004239F0">
      <w:pPr>
        <w:pStyle w:val="ListParagraph"/>
        <w:numPr>
          <w:ilvl w:val="1"/>
          <w:numId w:val="7"/>
        </w:numPr>
        <w:rPr>
          <w:rFonts w:ascii="Arial" w:hAnsi="Arial" w:cs="Arial"/>
          <w:lang w:val="en-GB"/>
        </w:rPr>
      </w:pPr>
      <w:r>
        <w:rPr>
          <w:rFonts w:ascii="Arial" w:hAnsi="Arial" w:cs="Arial"/>
          <w:lang w:val="en-GB"/>
        </w:rPr>
        <w:t>Presentation of an efficiently organised sampling/acquisition procedure</w:t>
      </w:r>
    </w:p>
    <w:p w14:paraId="76C5CE81" w14:textId="77777777" w:rsidR="004239F0" w:rsidRPr="00FB5C2E" w:rsidRDefault="004239F0" w:rsidP="004239F0">
      <w:pPr>
        <w:pStyle w:val="ListParagraph"/>
        <w:ind w:left="1440"/>
        <w:rPr>
          <w:rFonts w:ascii="Arial" w:hAnsi="Arial" w:cs="Arial"/>
          <w:lang w:val="en-GB"/>
        </w:rPr>
      </w:pPr>
    </w:p>
    <w:p w14:paraId="1D902E4A" w14:textId="77777777" w:rsidR="004239F0" w:rsidRPr="00FB5C2E" w:rsidRDefault="004239F0" w:rsidP="004239F0">
      <w:pPr>
        <w:pStyle w:val="ListParagraph"/>
        <w:numPr>
          <w:ilvl w:val="0"/>
          <w:numId w:val="27"/>
        </w:numPr>
        <w:rPr>
          <w:rFonts w:ascii="Arial" w:hAnsi="Arial" w:cs="Arial"/>
          <w:lang w:val="en-GB"/>
        </w:rPr>
      </w:pPr>
      <w:r>
        <w:rPr>
          <w:rFonts w:ascii="Arial" w:hAnsi="Arial" w:cs="Arial"/>
          <w:lang w:val="en-GB"/>
        </w:rPr>
        <w:t>Reference projects from the project leadership that will be appointed:</w:t>
      </w:r>
    </w:p>
    <w:p w14:paraId="3F4C9770" w14:textId="12381CD3" w:rsidR="004239F0" w:rsidRPr="00FB5C2E" w:rsidRDefault="004239F0" w:rsidP="00EC759C">
      <w:pPr>
        <w:pStyle w:val="ListParagraph"/>
        <w:spacing w:before="120" w:after="120" w:line="300" w:lineRule="exact"/>
        <w:rPr>
          <w:rFonts w:ascii="Arial" w:hAnsi="Arial" w:cs="Arial"/>
          <w:lang w:val="en-GB"/>
        </w:rPr>
      </w:pPr>
      <w:r>
        <w:rPr>
          <w:rFonts w:ascii="Arial" w:hAnsi="Arial" w:cs="Arial"/>
          <w:lang w:val="en-GB"/>
        </w:rPr>
        <w:t>Proof of no less than three references from the last five years; please complete a separate reference sheet for each reference, see Appendix 2: Evaluation Criteria. The project leadership’s references can refer to the same projects as listed above. The references will be evaluated for the following qualifications:</w:t>
      </w:r>
    </w:p>
    <w:p w14:paraId="77EAEA5D" w14:textId="5FE8C3DA" w:rsidR="00A83991" w:rsidRPr="00FB5C2E" w:rsidRDefault="004239F0" w:rsidP="00A83991">
      <w:pPr>
        <w:pStyle w:val="ListParagraph"/>
        <w:rPr>
          <w:rFonts w:ascii="Arial" w:hAnsi="Arial" w:cs="Arial"/>
          <w:lang w:val="en-GB"/>
        </w:rPr>
      </w:pPr>
      <w:r>
        <w:rPr>
          <w:rFonts w:ascii="Arial" w:hAnsi="Arial" w:cs="Arial"/>
          <w:lang w:val="en-GB"/>
        </w:rPr>
        <w:t>Experience with highly representative online surveys on labour issues, occupational conditions or trade-union/works-council activity.</w:t>
      </w:r>
    </w:p>
    <w:p w14:paraId="4104A76F" w14:textId="0A2DFA15" w:rsidR="0023424A" w:rsidRPr="00FB5C2E" w:rsidRDefault="0023424A" w:rsidP="00FA6734">
      <w:pPr>
        <w:pStyle w:val="ListParagraph"/>
        <w:ind w:left="1440"/>
        <w:rPr>
          <w:rFonts w:ascii="Arial" w:hAnsi="Arial" w:cs="Arial"/>
          <w:lang w:val="en-GB"/>
        </w:rPr>
      </w:pPr>
    </w:p>
    <w:p w14:paraId="6A6927F5" w14:textId="0BE04D9C" w:rsidR="00C676F0" w:rsidRPr="00FB5C2E" w:rsidRDefault="00C676F0" w:rsidP="004239F0">
      <w:pPr>
        <w:rPr>
          <w:rFonts w:ascii="Arial" w:hAnsi="Arial" w:cs="Arial"/>
          <w:lang w:val="en-GB"/>
        </w:rPr>
      </w:pPr>
    </w:p>
    <w:bookmarkEnd w:id="3"/>
    <w:p w14:paraId="76422078" w14:textId="77777777" w:rsidR="00D34687" w:rsidRPr="00FB5C2E" w:rsidRDefault="00D34687" w:rsidP="00763B3C">
      <w:pPr>
        <w:pStyle w:val="BodyText"/>
        <w:rPr>
          <w:highlight w:val="yellow"/>
          <w:lang w:val="en-GB"/>
        </w:rPr>
      </w:pPr>
    </w:p>
    <w:p w14:paraId="61E49FC4" w14:textId="77777777" w:rsidR="00D34687" w:rsidRPr="00FB5C2E" w:rsidRDefault="00D34687" w:rsidP="00D34687">
      <w:pPr>
        <w:pStyle w:val="Heading2"/>
        <w:rPr>
          <w:rFonts w:ascii="Arial" w:hAnsi="Arial" w:cs="Arial"/>
          <w:sz w:val="22"/>
          <w:szCs w:val="22"/>
          <w:lang w:val="en-GB"/>
        </w:rPr>
      </w:pPr>
      <w:r>
        <w:rPr>
          <w:rFonts w:ascii="Arial" w:hAnsi="Arial" w:cs="Arial"/>
          <w:sz w:val="22"/>
          <w:szCs w:val="22"/>
          <w:lang w:val="en-GB"/>
        </w:rPr>
        <w:t>3.6. Documents Required</w:t>
      </w:r>
    </w:p>
    <w:p w14:paraId="1AD20BEE" w14:textId="77777777" w:rsidR="00D34687" w:rsidRPr="00FB5C2E" w:rsidRDefault="00D34687" w:rsidP="00D34687">
      <w:pPr>
        <w:rPr>
          <w:rFonts w:ascii="Arial" w:hAnsi="Arial" w:cs="Arial"/>
          <w:lang w:val="en-GB"/>
        </w:rPr>
      </w:pPr>
    </w:p>
    <w:p w14:paraId="07206841" w14:textId="77777777" w:rsidR="00D34687" w:rsidRPr="00FB5C2E" w:rsidRDefault="00D34687" w:rsidP="00763B3C">
      <w:pPr>
        <w:rPr>
          <w:rFonts w:ascii="Arial" w:hAnsi="Arial" w:cs="Arial"/>
          <w:lang w:val="en-GB"/>
        </w:rPr>
      </w:pPr>
      <w:r>
        <w:rPr>
          <w:rFonts w:ascii="Arial" w:hAnsi="Arial" w:cs="Arial"/>
          <w:lang w:val="en-GB"/>
        </w:rPr>
        <w:t>The tender must include:</w:t>
      </w:r>
    </w:p>
    <w:p w14:paraId="014C4156" w14:textId="77777777" w:rsidR="00D34687" w:rsidRDefault="00D34687" w:rsidP="00D34687">
      <w:pPr>
        <w:pStyle w:val="ListParagraph"/>
        <w:widowControl w:val="0"/>
        <w:numPr>
          <w:ilvl w:val="0"/>
          <w:numId w:val="5"/>
        </w:numPr>
        <w:tabs>
          <w:tab w:val="left" w:pos="426"/>
        </w:tabs>
        <w:autoSpaceDE w:val="0"/>
        <w:autoSpaceDN w:val="0"/>
        <w:spacing w:before="50" w:line="256" w:lineRule="auto"/>
        <w:ind w:left="426" w:right="-6" w:hanging="426"/>
        <w:contextualSpacing w:val="0"/>
        <w:jc w:val="both"/>
        <w:rPr>
          <w:rFonts w:ascii="Arial" w:hAnsi="Arial" w:cs="Arial"/>
        </w:rPr>
      </w:pPr>
      <w:r>
        <w:rPr>
          <w:rFonts w:ascii="Arial" w:hAnsi="Arial" w:cs="Arial"/>
          <w:lang w:val="en-GB"/>
        </w:rPr>
        <w:t>A presentation of the company</w:t>
      </w:r>
    </w:p>
    <w:p w14:paraId="4EDFEEFA" w14:textId="7A10657E" w:rsidR="00A83991" w:rsidRPr="00FB5C2E" w:rsidRDefault="00A83991" w:rsidP="00D34687">
      <w:pPr>
        <w:pStyle w:val="ListParagraph"/>
        <w:widowControl w:val="0"/>
        <w:numPr>
          <w:ilvl w:val="0"/>
          <w:numId w:val="5"/>
        </w:numPr>
        <w:tabs>
          <w:tab w:val="left" w:pos="426"/>
        </w:tabs>
        <w:autoSpaceDE w:val="0"/>
        <w:autoSpaceDN w:val="0"/>
        <w:spacing w:before="50" w:line="256" w:lineRule="auto"/>
        <w:ind w:left="426" w:right="-6" w:hanging="426"/>
        <w:contextualSpacing w:val="0"/>
        <w:jc w:val="both"/>
        <w:rPr>
          <w:rFonts w:ascii="Arial" w:hAnsi="Arial" w:cs="Arial"/>
          <w:lang w:val="en-GB"/>
        </w:rPr>
      </w:pPr>
      <w:r>
        <w:rPr>
          <w:rFonts w:ascii="Arial" w:hAnsi="Arial" w:cs="Arial"/>
          <w:lang w:val="en-GB"/>
        </w:rPr>
        <w:t>Specification of which country or countries the offer applies to</w:t>
      </w:r>
    </w:p>
    <w:p w14:paraId="65732ACD" w14:textId="06B19926" w:rsidR="00D34687" w:rsidRPr="00FB5C2E" w:rsidRDefault="00D34687" w:rsidP="00D34687">
      <w:pPr>
        <w:pStyle w:val="ListParagraph"/>
        <w:widowControl w:val="0"/>
        <w:numPr>
          <w:ilvl w:val="0"/>
          <w:numId w:val="5"/>
        </w:numPr>
        <w:tabs>
          <w:tab w:val="left" w:pos="426"/>
        </w:tabs>
        <w:autoSpaceDE w:val="0"/>
        <w:autoSpaceDN w:val="0"/>
        <w:spacing w:before="50" w:line="256" w:lineRule="auto"/>
        <w:ind w:left="426" w:right="-6" w:hanging="426"/>
        <w:contextualSpacing w:val="0"/>
        <w:jc w:val="both"/>
        <w:rPr>
          <w:rFonts w:ascii="Arial" w:hAnsi="Arial" w:cs="Arial"/>
          <w:lang w:val="en-GB"/>
        </w:rPr>
      </w:pPr>
      <w:r>
        <w:rPr>
          <w:rFonts w:ascii="Arial" w:hAnsi="Arial" w:cs="Arial"/>
          <w:lang w:val="en-GB"/>
        </w:rPr>
        <w:t>Reference Sheet 1 (Appendix 1: Suitability Criteria)</w:t>
      </w:r>
    </w:p>
    <w:p w14:paraId="7603D2D1" w14:textId="664D0A17" w:rsidR="00D34687" w:rsidRPr="00FB5C2E" w:rsidRDefault="00D34687" w:rsidP="00D34687">
      <w:pPr>
        <w:pStyle w:val="ListParagraph"/>
        <w:widowControl w:val="0"/>
        <w:numPr>
          <w:ilvl w:val="0"/>
          <w:numId w:val="5"/>
        </w:numPr>
        <w:tabs>
          <w:tab w:val="left" w:pos="426"/>
        </w:tabs>
        <w:autoSpaceDE w:val="0"/>
        <w:autoSpaceDN w:val="0"/>
        <w:spacing w:before="50" w:line="256" w:lineRule="auto"/>
        <w:ind w:left="426" w:right="-6" w:hanging="426"/>
        <w:contextualSpacing w:val="0"/>
        <w:jc w:val="both"/>
        <w:rPr>
          <w:rFonts w:ascii="Arial" w:hAnsi="Arial" w:cs="Arial"/>
          <w:lang w:val="en-GB"/>
        </w:rPr>
      </w:pPr>
      <w:r>
        <w:rPr>
          <w:rFonts w:ascii="Arial" w:hAnsi="Arial" w:cs="Arial"/>
          <w:lang w:val="en-GB"/>
        </w:rPr>
        <w:t xml:space="preserve">Reference Sheet 2 (Appendix 2: Evaluation Criteria) </w:t>
      </w:r>
    </w:p>
    <w:p w14:paraId="23DCACA7" w14:textId="246DEDA7" w:rsidR="005452A9" w:rsidRPr="00FB5C2E" w:rsidRDefault="00D34687" w:rsidP="005452A9">
      <w:pPr>
        <w:pStyle w:val="ListParagraph"/>
        <w:widowControl w:val="0"/>
        <w:numPr>
          <w:ilvl w:val="0"/>
          <w:numId w:val="5"/>
        </w:numPr>
        <w:tabs>
          <w:tab w:val="left" w:pos="426"/>
        </w:tabs>
        <w:autoSpaceDE w:val="0"/>
        <w:autoSpaceDN w:val="0"/>
        <w:spacing w:before="50" w:line="256" w:lineRule="auto"/>
        <w:ind w:left="426" w:right="-6" w:hanging="426"/>
        <w:contextualSpacing w:val="0"/>
        <w:jc w:val="both"/>
        <w:rPr>
          <w:rFonts w:ascii="Arial" w:hAnsi="Arial" w:cs="Arial"/>
          <w:lang w:val="en-GB"/>
        </w:rPr>
      </w:pPr>
      <w:r>
        <w:rPr>
          <w:rFonts w:ascii="Arial" w:hAnsi="Arial" w:cs="Arial"/>
          <w:lang w:val="en-GB"/>
        </w:rPr>
        <w:t xml:space="preserve">Implementation Plan (no more than </w:t>
      </w:r>
      <w:r w:rsidR="002C3D5B">
        <w:rPr>
          <w:rFonts w:ascii="Arial" w:hAnsi="Arial" w:cs="Arial"/>
          <w:lang w:val="en-GB"/>
        </w:rPr>
        <w:t>six</w:t>
      </w:r>
      <w:r>
        <w:rPr>
          <w:rFonts w:ascii="Arial" w:hAnsi="Arial" w:cs="Arial"/>
          <w:lang w:val="en-GB"/>
        </w:rPr>
        <w:t xml:space="preserve"> pages) including time frame, method and procedure for the questionnaire, description of the online access panel (including the quality criteria and sampling) and the staff available for project management and conducting interviews (with brief overview of qualifications and experience) (Evaluation Criteria 2)</w:t>
      </w:r>
    </w:p>
    <w:p w14:paraId="13268B40" w14:textId="3488F28B" w:rsidR="00D34687" w:rsidRPr="00FB5C2E" w:rsidRDefault="00D34687" w:rsidP="00D34687">
      <w:pPr>
        <w:pStyle w:val="ListParagraph"/>
        <w:widowControl w:val="0"/>
        <w:numPr>
          <w:ilvl w:val="0"/>
          <w:numId w:val="5"/>
        </w:numPr>
        <w:tabs>
          <w:tab w:val="left" w:pos="426"/>
        </w:tabs>
        <w:autoSpaceDE w:val="0"/>
        <w:autoSpaceDN w:val="0"/>
        <w:spacing w:before="50" w:line="256" w:lineRule="auto"/>
        <w:ind w:left="426" w:right="-6" w:hanging="426"/>
        <w:contextualSpacing w:val="0"/>
        <w:jc w:val="both"/>
        <w:rPr>
          <w:rFonts w:ascii="Arial" w:hAnsi="Arial" w:cs="Arial"/>
          <w:lang w:val="en-GB"/>
        </w:rPr>
      </w:pPr>
      <w:r>
        <w:rPr>
          <w:rFonts w:ascii="Arial" w:hAnsi="Arial" w:cs="Arial"/>
          <w:lang w:val="en-GB"/>
        </w:rPr>
        <w:t>Gross price for your tender including all additional costs</w:t>
      </w:r>
    </w:p>
    <w:p w14:paraId="4EAC1A0C" w14:textId="5B6E6419" w:rsidR="00A83991" w:rsidRDefault="00A83991" w:rsidP="00D34687">
      <w:pPr>
        <w:pStyle w:val="ListParagraph"/>
        <w:widowControl w:val="0"/>
        <w:numPr>
          <w:ilvl w:val="0"/>
          <w:numId w:val="5"/>
        </w:numPr>
        <w:tabs>
          <w:tab w:val="left" w:pos="426"/>
        </w:tabs>
        <w:autoSpaceDE w:val="0"/>
        <w:autoSpaceDN w:val="0"/>
        <w:spacing w:before="50" w:line="256" w:lineRule="auto"/>
        <w:ind w:left="426" w:right="-6" w:hanging="426"/>
        <w:contextualSpacing w:val="0"/>
        <w:jc w:val="both"/>
        <w:rPr>
          <w:rFonts w:ascii="Arial" w:hAnsi="Arial" w:cs="Arial"/>
          <w:lang w:val="en-GB"/>
        </w:rPr>
      </w:pPr>
      <w:r>
        <w:rPr>
          <w:rFonts w:ascii="Arial" w:hAnsi="Arial" w:cs="Arial"/>
          <w:lang w:val="en-GB"/>
        </w:rPr>
        <w:t xml:space="preserve">The tender can be submitted in any one of the principal’s three official languages (German, </w:t>
      </w:r>
      <w:proofErr w:type="gramStart"/>
      <w:r>
        <w:rPr>
          <w:rFonts w:ascii="Arial" w:hAnsi="Arial" w:cs="Arial"/>
          <w:lang w:val="en-GB"/>
        </w:rPr>
        <w:t>English</w:t>
      </w:r>
      <w:proofErr w:type="gramEnd"/>
      <w:r>
        <w:rPr>
          <w:rFonts w:ascii="Arial" w:hAnsi="Arial" w:cs="Arial"/>
          <w:lang w:val="en-GB"/>
        </w:rPr>
        <w:t xml:space="preserve"> and French).</w:t>
      </w:r>
    </w:p>
    <w:p w14:paraId="4EE88D25" w14:textId="77777777" w:rsidR="008C077A" w:rsidRDefault="008C077A" w:rsidP="008C077A">
      <w:pPr>
        <w:widowControl w:val="0"/>
        <w:tabs>
          <w:tab w:val="left" w:pos="426"/>
        </w:tabs>
        <w:autoSpaceDE w:val="0"/>
        <w:autoSpaceDN w:val="0"/>
        <w:spacing w:before="50" w:line="256" w:lineRule="auto"/>
        <w:ind w:right="-6"/>
        <w:jc w:val="both"/>
        <w:rPr>
          <w:rFonts w:ascii="Arial" w:hAnsi="Arial" w:cs="Arial"/>
          <w:lang w:val="en-GB"/>
        </w:rPr>
      </w:pPr>
    </w:p>
    <w:p w14:paraId="48B8CE12" w14:textId="377223F5" w:rsidR="00D34687" w:rsidRPr="008C077A" w:rsidRDefault="008C077A" w:rsidP="008C077A">
      <w:pPr>
        <w:rPr>
          <w:rFonts w:ascii="Arial" w:hAnsi="Arial" w:cs="Arial"/>
          <w:b/>
          <w:bCs/>
          <w:lang w:val="en-GB"/>
        </w:rPr>
      </w:pPr>
      <w:r w:rsidRPr="008C077A">
        <w:rPr>
          <w:rFonts w:ascii="Arial" w:hAnsi="Arial" w:cs="Arial"/>
          <w:b/>
          <w:bCs/>
          <w:lang w:val="en-GB"/>
        </w:rPr>
        <w:t>Please send your offer by Friday, 22 December 2023 at the latest by e-mail to</w:t>
      </w:r>
      <w:r w:rsidRPr="008C077A">
        <w:rPr>
          <w:rFonts w:ascii="Arial" w:hAnsi="Arial" w:cs="Arial"/>
          <w:b/>
          <w:bCs/>
          <w:lang w:val="en-GB"/>
        </w:rPr>
        <w:t xml:space="preserve"> </w:t>
      </w:r>
    </w:p>
    <w:p w14:paraId="7B933F91" w14:textId="57B5739B" w:rsidR="00D34687" w:rsidRDefault="008C077A" w:rsidP="00763B3C">
      <w:pPr>
        <w:rPr>
          <w:rFonts w:ascii="Arial" w:hAnsi="Arial" w:cs="Arial"/>
          <w:lang w:val="en-GB"/>
        </w:rPr>
      </w:pPr>
      <w:hyperlink r:id="rId10" w:history="1">
        <w:r w:rsidRPr="00186878">
          <w:rPr>
            <w:rStyle w:val="Hyperlink"/>
            <w:rFonts w:ascii="Arial" w:hAnsi="Arial" w:cs="Arial"/>
            <w:lang w:val="en-GB"/>
          </w:rPr>
          <w:t>Katja.Grosser@industriall-europe.eu</w:t>
        </w:r>
      </w:hyperlink>
    </w:p>
    <w:p w14:paraId="2F5662C9" w14:textId="77777777" w:rsidR="008C077A" w:rsidRPr="00FB5C2E" w:rsidRDefault="008C077A" w:rsidP="00763B3C">
      <w:pPr>
        <w:rPr>
          <w:rFonts w:ascii="Arial" w:hAnsi="Arial" w:cs="Arial"/>
          <w:lang w:val="en-GB"/>
        </w:rPr>
      </w:pPr>
    </w:p>
    <w:p w14:paraId="5AFAA811" w14:textId="4A023291" w:rsidR="00D34687" w:rsidRPr="00FB5C2E" w:rsidRDefault="00D34687" w:rsidP="00763B3C">
      <w:pPr>
        <w:rPr>
          <w:rFonts w:ascii="Arial" w:hAnsi="Arial" w:cs="Arial"/>
          <w:b/>
          <w:bCs/>
          <w:lang w:val="en-GB"/>
        </w:rPr>
      </w:pPr>
      <w:r>
        <w:rPr>
          <w:rFonts w:ascii="Arial" w:hAnsi="Arial" w:cs="Arial"/>
          <w:b/>
          <w:bCs/>
          <w:lang w:val="en-GB"/>
        </w:rPr>
        <w:t xml:space="preserve">Acceptance of </w:t>
      </w:r>
      <w:r w:rsidR="00FA6734">
        <w:rPr>
          <w:rFonts w:ascii="Arial" w:hAnsi="Arial" w:cs="Arial"/>
          <w:b/>
          <w:bCs/>
          <w:lang w:val="en-GB"/>
        </w:rPr>
        <w:t>the Bid</w:t>
      </w:r>
      <w:r>
        <w:rPr>
          <w:rFonts w:ascii="Arial" w:hAnsi="Arial" w:cs="Arial"/>
          <w:b/>
          <w:bCs/>
          <w:lang w:val="en-GB"/>
        </w:rPr>
        <w:t xml:space="preserve">: </w:t>
      </w:r>
    </w:p>
    <w:p w14:paraId="5D0E80E5" w14:textId="5A7479CA" w:rsidR="00D34687" w:rsidRPr="00FB5C2E" w:rsidRDefault="00D34687" w:rsidP="00763B3C">
      <w:pPr>
        <w:spacing w:before="120" w:after="120" w:line="300" w:lineRule="exact"/>
        <w:jc w:val="both"/>
        <w:rPr>
          <w:rFonts w:ascii="Arial" w:hAnsi="Arial" w:cs="Arial"/>
          <w:lang w:val="en-GB"/>
        </w:rPr>
      </w:pPr>
      <w:r>
        <w:rPr>
          <w:rFonts w:ascii="Arial" w:hAnsi="Arial" w:cs="Arial"/>
          <w:lang w:val="en-GB"/>
        </w:rPr>
        <w:t>Per simple guideline method, in which the contract is awarded to the tender that offers the best value in terms of the evaluation criteria.</w:t>
      </w:r>
    </w:p>
    <w:p w14:paraId="1073C08A" w14:textId="77777777" w:rsidR="00D34687" w:rsidRPr="00FB5C2E" w:rsidRDefault="00D34687" w:rsidP="00763B3C">
      <w:pPr>
        <w:rPr>
          <w:rFonts w:ascii="Arial" w:hAnsi="Arial" w:cs="Arial"/>
          <w:lang w:val="en-GB"/>
        </w:rPr>
      </w:pPr>
    </w:p>
    <w:bookmarkEnd w:id="4"/>
    <w:p w14:paraId="412D2B01" w14:textId="3AF6F5BE" w:rsidR="004974BC" w:rsidRPr="00FB5C2E" w:rsidRDefault="004974BC" w:rsidP="00763B3C">
      <w:pPr>
        <w:rPr>
          <w:rFonts w:ascii="Arial" w:hAnsi="Arial" w:cs="Arial"/>
          <w:lang w:val="en-GB"/>
        </w:rPr>
      </w:pPr>
    </w:p>
    <w:sectPr w:rsidR="004974BC" w:rsidRPr="00FB5C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D57C" w14:textId="77777777" w:rsidR="00A4190C" w:rsidRDefault="00A4190C" w:rsidP="00717F65">
      <w:r>
        <w:separator/>
      </w:r>
    </w:p>
  </w:endnote>
  <w:endnote w:type="continuationSeparator" w:id="0">
    <w:p w14:paraId="4ACCD002" w14:textId="77777777" w:rsidR="00A4190C" w:rsidRDefault="00A4190C" w:rsidP="0071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FDF3" w14:textId="77777777" w:rsidR="00A4190C" w:rsidRDefault="00A4190C" w:rsidP="00717F65">
      <w:r>
        <w:separator/>
      </w:r>
    </w:p>
  </w:footnote>
  <w:footnote w:type="continuationSeparator" w:id="0">
    <w:p w14:paraId="209FF739" w14:textId="77777777" w:rsidR="00A4190C" w:rsidRDefault="00A4190C" w:rsidP="00717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A1C"/>
    <w:multiLevelType w:val="hybridMultilevel"/>
    <w:tmpl w:val="5052D316"/>
    <w:lvl w:ilvl="0" w:tplc="C38A1B2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D4DA3"/>
    <w:multiLevelType w:val="hybridMultilevel"/>
    <w:tmpl w:val="4C4C9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948F7"/>
    <w:multiLevelType w:val="hybridMultilevel"/>
    <w:tmpl w:val="D194BD76"/>
    <w:lvl w:ilvl="0" w:tplc="0407000F">
      <w:start w:val="1"/>
      <w:numFmt w:val="decimal"/>
      <w:lvlText w:val="%1."/>
      <w:lvlJc w:val="left"/>
      <w:pPr>
        <w:ind w:left="1658" w:hanging="360"/>
      </w:pPr>
      <w:rPr>
        <w:rFonts w:hint="default"/>
        <w:b w:val="0"/>
        <w:bCs w:val="0"/>
        <w:i w:val="0"/>
        <w:iCs w:val="0"/>
        <w:w w:val="100"/>
        <w:sz w:val="22"/>
        <w:szCs w:val="22"/>
        <w:lang w:val="de-DE" w:eastAsia="en-US" w:bidi="ar-SA"/>
      </w:rPr>
    </w:lvl>
    <w:lvl w:ilvl="1" w:tplc="DF94BFDA">
      <w:numFmt w:val="bullet"/>
      <w:lvlText w:val="•"/>
      <w:lvlJc w:val="left"/>
      <w:pPr>
        <w:ind w:left="2671" w:hanging="360"/>
      </w:pPr>
      <w:rPr>
        <w:rFonts w:hint="default"/>
        <w:lang w:val="de-DE" w:eastAsia="en-US" w:bidi="ar-SA"/>
      </w:rPr>
    </w:lvl>
    <w:lvl w:ilvl="2" w:tplc="B9208ED2">
      <w:numFmt w:val="bullet"/>
      <w:lvlText w:val="•"/>
      <w:lvlJc w:val="left"/>
      <w:pPr>
        <w:ind w:left="3683" w:hanging="360"/>
      </w:pPr>
      <w:rPr>
        <w:rFonts w:hint="default"/>
        <w:lang w:val="de-DE" w:eastAsia="en-US" w:bidi="ar-SA"/>
      </w:rPr>
    </w:lvl>
    <w:lvl w:ilvl="3" w:tplc="8560463E">
      <w:numFmt w:val="bullet"/>
      <w:lvlText w:val="•"/>
      <w:lvlJc w:val="left"/>
      <w:pPr>
        <w:ind w:left="4695" w:hanging="360"/>
      </w:pPr>
      <w:rPr>
        <w:rFonts w:hint="default"/>
        <w:lang w:val="de-DE" w:eastAsia="en-US" w:bidi="ar-SA"/>
      </w:rPr>
    </w:lvl>
    <w:lvl w:ilvl="4" w:tplc="4B50A3E0">
      <w:numFmt w:val="bullet"/>
      <w:lvlText w:val="•"/>
      <w:lvlJc w:val="left"/>
      <w:pPr>
        <w:ind w:left="5707" w:hanging="360"/>
      </w:pPr>
      <w:rPr>
        <w:rFonts w:hint="default"/>
        <w:lang w:val="de-DE" w:eastAsia="en-US" w:bidi="ar-SA"/>
      </w:rPr>
    </w:lvl>
    <w:lvl w:ilvl="5" w:tplc="7450BD1A">
      <w:numFmt w:val="bullet"/>
      <w:lvlText w:val="•"/>
      <w:lvlJc w:val="left"/>
      <w:pPr>
        <w:ind w:left="6719" w:hanging="360"/>
      </w:pPr>
      <w:rPr>
        <w:rFonts w:hint="default"/>
        <w:lang w:val="de-DE" w:eastAsia="en-US" w:bidi="ar-SA"/>
      </w:rPr>
    </w:lvl>
    <w:lvl w:ilvl="6" w:tplc="1B6A0DBA">
      <w:numFmt w:val="bullet"/>
      <w:lvlText w:val="•"/>
      <w:lvlJc w:val="left"/>
      <w:pPr>
        <w:ind w:left="7731" w:hanging="360"/>
      </w:pPr>
      <w:rPr>
        <w:rFonts w:hint="default"/>
        <w:lang w:val="de-DE" w:eastAsia="en-US" w:bidi="ar-SA"/>
      </w:rPr>
    </w:lvl>
    <w:lvl w:ilvl="7" w:tplc="DB3408CC">
      <w:numFmt w:val="bullet"/>
      <w:lvlText w:val="•"/>
      <w:lvlJc w:val="left"/>
      <w:pPr>
        <w:ind w:left="8743" w:hanging="360"/>
      </w:pPr>
      <w:rPr>
        <w:rFonts w:hint="default"/>
        <w:lang w:val="de-DE" w:eastAsia="en-US" w:bidi="ar-SA"/>
      </w:rPr>
    </w:lvl>
    <w:lvl w:ilvl="8" w:tplc="F5288BB2">
      <w:numFmt w:val="bullet"/>
      <w:lvlText w:val="•"/>
      <w:lvlJc w:val="left"/>
      <w:pPr>
        <w:ind w:left="9755" w:hanging="360"/>
      </w:pPr>
      <w:rPr>
        <w:rFonts w:hint="default"/>
        <w:lang w:val="de-DE" w:eastAsia="en-US" w:bidi="ar-SA"/>
      </w:rPr>
    </w:lvl>
  </w:abstractNum>
  <w:abstractNum w:abstractNumId="3" w15:restartNumberingAfterBreak="0">
    <w:nsid w:val="28D077E8"/>
    <w:multiLevelType w:val="multilevel"/>
    <w:tmpl w:val="9870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F9196F"/>
    <w:multiLevelType w:val="hybridMultilevel"/>
    <w:tmpl w:val="C0D404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D2E15"/>
    <w:multiLevelType w:val="hybridMultilevel"/>
    <w:tmpl w:val="E4645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573B76"/>
    <w:multiLevelType w:val="hybridMultilevel"/>
    <w:tmpl w:val="14D47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8D6385"/>
    <w:multiLevelType w:val="hybridMultilevel"/>
    <w:tmpl w:val="8138B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EE5EC1"/>
    <w:multiLevelType w:val="hybridMultilevel"/>
    <w:tmpl w:val="D37A71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0725B0"/>
    <w:multiLevelType w:val="hybridMultilevel"/>
    <w:tmpl w:val="D194BD76"/>
    <w:lvl w:ilvl="0" w:tplc="0407000F">
      <w:start w:val="1"/>
      <w:numFmt w:val="decimal"/>
      <w:lvlText w:val="%1."/>
      <w:lvlJc w:val="left"/>
      <w:pPr>
        <w:ind w:left="360" w:hanging="360"/>
      </w:pPr>
      <w:rPr>
        <w:rFonts w:hint="default"/>
        <w:b w:val="0"/>
        <w:bCs w:val="0"/>
        <w:i w:val="0"/>
        <w:iCs w:val="0"/>
        <w:w w:val="100"/>
        <w:sz w:val="22"/>
        <w:szCs w:val="22"/>
        <w:lang w:val="de-DE" w:eastAsia="en-US" w:bidi="ar-SA"/>
      </w:rPr>
    </w:lvl>
    <w:lvl w:ilvl="1" w:tplc="DF94BFDA">
      <w:numFmt w:val="bullet"/>
      <w:lvlText w:val="•"/>
      <w:lvlJc w:val="left"/>
      <w:pPr>
        <w:ind w:left="1373" w:hanging="360"/>
      </w:pPr>
      <w:rPr>
        <w:rFonts w:hint="default"/>
        <w:lang w:val="de-DE" w:eastAsia="en-US" w:bidi="ar-SA"/>
      </w:rPr>
    </w:lvl>
    <w:lvl w:ilvl="2" w:tplc="B9208ED2">
      <w:numFmt w:val="bullet"/>
      <w:lvlText w:val="•"/>
      <w:lvlJc w:val="left"/>
      <w:pPr>
        <w:ind w:left="2385" w:hanging="360"/>
      </w:pPr>
      <w:rPr>
        <w:rFonts w:hint="default"/>
        <w:lang w:val="de-DE" w:eastAsia="en-US" w:bidi="ar-SA"/>
      </w:rPr>
    </w:lvl>
    <w:lvl w:ilvl="3" w:tplc="8560463E">
      <w:numFmt w:val="bullet"/>
      <w:lvlText w:val="•"/>
      <w:lvlJc w:val="left"/>
      <w:pPr>
        <w:ind w:left="3397" w:hanging="360"/>
      </w:pPr>
      <w:rPr>
        <w:rFonts w:hint="default"/>
        <w:lang w:val="de-DE" w:eastAsia="en-US" w:bidi="ar-SA"/>
      </w:rPr>
    </w:lvl>
    <w:lvl w:ilvl="4" w:tplc="4B50A3E0">
      <w:numFmt w:val="bullet"/>
      <w:lvlText w:val="•"/>
      <w:lvlJc w:val="left"/>
      <w:pPr>
        <w:ind w:left="4409" w:hanging="360"/>
      </w:pPr>
      <w:rPr>
        <w:rFonts w:hint="default"/>
        <w:lang w:val="de-DE" w:eastAsia="en-US" w:bidi="ar-SA"/>
      </w:rPr>
    </w:lvl>
    <w:lvl w:ilvl="5" w:tplc="7450BD1A">
      <w:numFmt w:val="bullet"/>
      <w:lvlText w:val="•"/>
      <w:lvlJc w:val="left"/>
      <w:pPr>
        <w:ind w:left="5421" w:hanging="360"/>
      </w:pPr>
      <w:rPr>
        <w:rFonts w:hint="default"/>
        <w:lang w:val="de-DE" w:eastAsia="en-US" w:bidi="ar-SA"/>
      </w:rPr>
    </w:lvl>
    <w:lvl w:ilvl="6" w:tplc="1B6A0DBA">
      <w:numFmt w:val="bullet"/>
      <w:lvlText w:val="•"/>
      <w:lvlJc w:val="left"/>
      <w:pPr>
        <w:ind w:left="6433" w:hanging="360"/>
      </w:pPr>
      <w:rPr>
        <w:rFonts w:hint="default"/>
        <w:lang w:val="de-DE" w:eastAsia="en-US" w:bidi="ar-SA"/>
      </w:rPr>
    </w:lvl>
    <w:lvl w:ilvl="7" w:tplc="DB3408CC">
      <w:numFmt w:val="bullet"/>
      <w:lvlText w:val="•"/>
      <w:lvlJc w:val="left"/>
      <w:pPr>
        <w:ind w:left="7445" w:hanging="360"/>
      </w:pPr>
      <w:rPr>
        <w:rFonts w:hint="default"/>
        <w:lang w:val="de-DE" w:eastAsia="en-US" w:bidi="ar-SA"/>
      </w:rPr>
    </w:lvl>
    <w:lvl w:ilvl="8" w:tplc="F5288BB2">
      <w:numFmt w:val="bullet"/>
      <w:lvlText w:val="•"/>
      <w:lvlJc w:val="left"/>
      <w:pPr>
        <w:ind w:left="8457" w:hanging="360"/>
      </w:pPr>
      <w:rPr>
        <w:rFonts w:hint="default"/>
        <w:lang w:val="de-DE" w:eastAsia="en-US" w:bidi="ar-SA"/>
      </w:rPr>
    </w:lvl>
  </w:abstractNum>
  <w:abstractNum w:abstractNumId="10" w15:restartNumberingAfterBreak="0">
    <w:nsid w:val="34611851"/>
    <w:multiLevelType w:val="hybridMultilevel"/>
    <w:tmpl w:val="D194BD76"/>
    <w:lvl w:ilvl="0" w:tplc="0407000F">
      <w:start w:val="1"/>
      <w:numFmt w:val="decimal"/>
      <w:lvlText w:val="%1."/>
      <w:lvlJc w:val="left"/>
      <w:pPr>
        <w:ind w:left="1658" w:hanging="360"/>
      </w:pPr>
      <w:rPr>
        <w:rFonts w:hint="default"/>
        <w:b w:val="0"/>
        <w:bCs w:val="0"/>
        <w:i w:val="0"/>
        <w:iCs w:val="0"/>
        <w:w w:val="100"/>
        <w:sz w:val="22"/>
        <w:szCs w:val="22"/>
        <w:lang w:val="de-DE" w:eastAsia="en-US" w:bidi="ar-SA"/>
      </w:rPr>
    </w:lvl>
    <w:lvl w:ilvl="1" w:tplc="DF94BFDA">
      <w:numFmt w:val="bullet"/>
      <w:lvlText w:val="•"/>
      <w:lvlJc w:val="left"/>
      <w:pPr>
        <w:ind w:left="2671" w:hanging="360"/>
      </w:pPr>
      <w:rPr>
        <w:rFonts w:hint="default"/>
        <w:lang w:val="de-DE" w:eastAsia="en-US" w:bidi="ar-SA"/>
      </w:rPr>
    </w:lvl>
    <w:lvl w:ilvl="2" w:tplc="B9208ED2">
      <w:numFmt w:val="bullet"/>
      <w:lvlText w:val="•"/>
      <w:lvlJc w:val="left"/>
      <w:pPr>
        <w:ind w:left="3683" w:hanging="360"/>
      </w:pPr>
      <w:rPr>
        <w:rFonts w:hint="default"/>
        <w:lang w:val="de-DE" w:eastAsia="en-US" w:bidi="ar-SA"/>
      </w:rPr>
    </w:lvl>
    <w:lvl w:ilvl="3" w:tplc="8560463E">
      <w:numFmt w:val="bullet"/>
      <w:lvlText w:val="•"/>
      <w:lvlJc w:val="left"/>
      <w:pPr>
        <w:ind w:left="4695" w:hanging="360"/>
      </w:pPr>
      <w:rPr>
        <w:rFonts w:hint="default"/>
        <w:lang w:val="de-DE" w:eastAsia="en-US" w:bidi="ar-SA"/>
      </w:rPr>
    </w:lvl>
    <w:lvl w:ilvl="4" w:tplc="4B50A3E0">
      <w:numFmt w:val="bullet"/>
      <w:lvlText w:val="•"/>
      <w:lvlJc w:val="left"/>
      <w:pPr>
        <w:ind w:left="5707" w:hanging="360"/>
      </w:pPr>
      <w:rPr>
        <w:rFonts w:hint="default"/>
        <w:lang w:val="de-DE" w:eastAsia="en-US" w:bidi="ar-SA"/>
      </w:rPr>
    </w:lvl>
    <w:lvl w:ilvl="5" w:tplc="7450BD1A">
      <w:numFmt w:val="bullet"/>
      <w:lvlText w:val="•"/>
      <w:lvlJc w:val="left"/>
      <w:pPr>
        <w:ind w:left="6719" w:hanging="360"/>
      </w:pPr>
      <w:rPr>
        <w:rFonts w:hint="default"/>
        <w:lang w:val="de-DE" w:eastAsia="en-US" w:bidi="ar-SA"/>
      </w:rPr>
    </w:lvl>
    <w:lvl w:ilvl="6" w:tplc="1B6A0DBA">
      <w:numFmt w:val="bullet"/>
      <w:lvlText w:val="•"/>
      <w:lvlJc w:val="left"/>
      <w:pPr>
        <w:ind w:left="7731" w:hanging="360"/>
      </w:pPr>
      <w:rPr>
        <w:rFonts w:hint="default"/>
        <w:lang w:val="de-DE" w:eastAsia="en-US" w:bidi="ar-SA"/>
      </w:rPr>
    </w:lvl>
    <w:lvl w:ilvl="7" w:tplc="DB3408CC">
      <w:numFmt w:val="bullet"/>
      <w:lvlText w:val="•"/>
      <w:lvlJc w:val="left"/>
      <w:pPr>
        <w:ind w:left="8743" w:hanging="360"/>
      </w:pPr>
      <w:rPr>
        <w:rFonts w:hint="default"/>
        <w:lang w:val="de-DE" w:eastAsia="en-US" w:bidi="ar-SA"/>
      </w:rPr>
    </w:lvl>
    <w:lvl w:ilvl="8" w:tplc="F5288BB2">
      <w:numFmt w:val="bullet"/>
      <w:lvlText w:val="•"/>
      <w:lvlJc w:val="left"/>
      <w:pPr>
        <w:ind w:left="9755" w:hanging="360"/>
      </w:pPr>
      <w:rPr>
        <w:rFonts w:hint="default"/>
        <w:lang w:val="de-DE" w:eastAsia="en-US" w:bidi="ar-SA"/>
      </w:rPr>
    </w:lvl>
  </w:abstractNum>
  <w:abstractNum w:abstractNumId="11" w15:restartNumberingAfterBreak="0">
    <w:nsid w:val="363E28F3"/>
    <w:multiLevelType w:val="multilevel"/>
    <w:tmpl w:val="0D86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3974A4"/>
    <w:multiLevelType w:val="hybridMultilevel"/>
    <w:tmpl w:val="F0B0531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C27891"/>
    <w:multiLevelType w:val="hybridMultilevel"/>
    <w:tmpl w:val="31DC15BA"/>
    <w:lvl w:ilvl="0" w:tplc="2ACE6EBA">
      <w:start w:val="1"/>
      <w:numFmt w:val="decimal"/>
      <w:lvlText w:val="%1."/>
      <w:lvlJc w:val="left"/>
      <w:pPr>
        <w:ind w:left="467" w:hanging="360"/>
      </w:pPr>
      <w:rPr>
        <w:rFonts w:hint="default"/>
      </w:rPr>
    </w:lvl>
    <w:lvl w:ilvl="1" w:tplc="04070019" w:tentative="1">
      <w:start w:val="1"/>
      <w:numFmt w:val="lowerLetter"/>
      <w:lvlText w:val="%2."/>
      <w:lvlJc w:val="left"/>
      <w:pPr>
        <w:ind w:left="1187" w:hanging="360"/>
      </w:pPr>
    </w:lvl>
    <w:lvl w:ilvl="2" w:tplc="0407001B" w:tentative="1">
      <w:start w:val="1"/>
      <w:numFmt w:val="lowerRoman"/>
      <w:lvlText w:val="%3."/>
      <w:lvlJc w:val="right"/>
      <w:pPr>
        <w:ind w:left="1907" w:hanging="180"/>
      </w:pPr>
    </w:lvl>
    <w:lvl w:ilvl="3" w:tplc="0407000F" w:tentative="1">
      <w:start w:val="1"/>
      <w:numFmt w:val="decimal"/>
      <w:lvlText w:val="%4."/>
      <w:lvlJc w:val="left"/>
      <w:pPr>
        <w:ind w:left="2627" w:hanging="360"/>
      </w:pPr>
    </w:lvl>
    <w:lvl w:ilvl="4" w:tplc="04070019" w:tentative="1">
      <w:start w:val="1"/>
      <w:numFmt w:val="lowerLetter"/>
      <w:lvlText w:val="%5."/>
      <w:lvlJc w:val="left"/>
      <w:pPr>
        <w:ind w:left="3347" w:hanging="360"/>
      </w:pPr>
    </w:lvl>
    <w:lvl w:ilvl="5" w:tplc="0407001B" w:tentative="1">
      <w:start w:val="1"/>
      <w:numFmt w:val="lowerRoman"/>
      <w:lvlText w:val="%6."/>
      <w:lvlJc w:val="right"/>
      <w:pPr>
        <w:ind w:left="4067" w:hanging="180"/>
      </w:pPr>
    </w:lvl>
    <w:lvl w:ilvl="6" w:tplc="0407000F" w:tentative="1">
      <w:start w:val="1"/>
      <w:numFmt w:val="decimal"/>
      <w:lvlText w:val="%7."/>
      <w:lvlJc w:val="left"/>
      <w:pPr>
        <w:ind w:left="4787" w:hanging="360"/>
      </w:pPr>
    </w:lvl>
    <w:lvl w:ilvl="7" w:tplc="04070019" w:tentative="1">
      <w:start w:val="1"/>
      <w:numFmt w:val="lowerLetter"/>
      <w:lvlText w:val="%8."/>
      <w:lvlJc w:val="left"/>
      <w:pPr>
        <w:ind w:left="5507" w:hanging="360"/>
      </w:pPr>
    </w:lvl>
    <w:lvl w:ilvl="8" w:tplc="0407001B" w:tentative="1">
      <w:start w:val="1"/>
      <w:numFmt w:val="lowerRoman"/>
      <w:lvlText w:val="%9."/>
      <w:lvlJc w:val="right"/>
      <w:pPr>
        <w:ind w:left="6227" w:hanging="180"/>
      </w:pPr>
    </w:lvl>
  </w:abstractNum>
  <w:abstractNum w:abstractNumId="14" w15:restartNumberingAfterBreak="0">
    <w:nsid w:val="435B4680"/>
    <w:multiLevelType w:val="hybridMultilevel"/>
    <w:tmpl w:val="05B08C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D3330E"/>
    <w:multiLevelType w:val="hybridMultilevel"/>
    <w:tmpl w:val="A0AC4D02"/>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462B100D"/>
    <w:multiLevelType w:val="hybridMultilevel"/>
    <w:tmpl w:val="F7A285B8"/>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7" w15:restartNumberingAfterBreak="0">
    <w:nsid w:val="4DD11F1A"/>
    <w:multiLevelType w:val="hybridMultilevel"/>
    <w:tmpl w:val="253604DE"/>
    <w:lvl w:ilvl="0" w:tplc="A434D230">
      <w:numFmt w:val="bullet"/>
      <w:lvlText w:val="-"/>
      <w:lvlJc w:val="left"/>
      <w:pPr>
        <w:ind w:left="827" w:hanging="360"/>
      </w:pPr>
      <w:rPr>
        <w:rFonts w:ascii="Arial" w:eastAsia="Times New Roman" w:hAnsi="Arial" w:cs="Arial" w:hint="default"/>
        <w:b w:val="0"/>
        <w:color w:val="000000"/>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18" w15:restartNumberingAfterBreak="0">
    <w:nsid w:val="4E2A6524"/>
    <w:multiLevelType w:val="hybridMultilevel"/>
    <w:tmpl w:val="B94C2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DF3FED"/>
    <w:multiLevelType w:val="hybridMultilevel"/>
    <w:tmpl w:val="3058232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BD7128B"/>
    <w:multiLevelType w:val="multilevel"/>
    <w:tmpl w:val="0D86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5E75A7"/>
    <w:multiLevelType w:val="hybridMultilevel"/>
    <w:tmpl w:val="45AE6FE0"/>
    <w:lvl w:ilvl="0" w:tplc="5BF2E0B2">
      <w:numFmt w:val="bullet"/>
      <w:lvlText w:val=""/>
      <w:lvlJc w:val="left"/>
      <w:pPr>
        <w:ind w:left="2378" w:hanging="360"/>
      </w:pPr>
      <w:rPr>
        <w:rFonts w:ascii="Symbol" w:eastAsia="Symbol" w:hAnsi="Symbol" w:cs="Symbol" w:hint="default"/>
        <w:b w:val="0"/>
        <w:bCs w:val="0"/>
        <w:i w:val="0"/>
        <w:iCs w:val="0"/>
        <w:w w:val="100"/>
        <w:sz w:val="22"/>
        <w:szCs w:val="22"/>
        <w:lang w:val="de-DE" w:eastAsia="en-US" w:bidi="ar-SA"/>
      </w:rPr>
    </w:lvl>
    <w:lvl w:ilvl="1" w:tplc="DF94BFDA">
      <w:numFmt w:val="bullet"/>
      <w:lvlText w:val="•"/>
      <w:lvlJc w:val="left"/>
      <w:pPr>
        <w:ind w:left="3391" w:hanging="360"/>
      </w:pPr>
      <w:rPr>
        <w:rFonts w:hint="default"/>
        <w:lang w:val="de-DE" w:eastAsia="en-US" w:bidi="ar-SA"/>
      </w:rPr>
    </w:lvl>
    <w:lvl w:ilvl="2" w:tplc="B9208ED2">
      <w:numFmt w:val="bullet"/>
      <w:lvlText w:val="•"/>
      <w:lvlJc w:val="left"/>
      <w:pPr>
        <w:ind w:left="4403" w:hanging="360"/>
      </w:pPr>
      <w:rPr>
        <w:rFonts w:hint="default"/>
        <w:lang w:val="de-DE" w:eastAsia="en-US" w:bidi="ar-SA"/>
      </w:rPr>
    </w:lvl>
    <w:lvl w:ilvl="3" w:tplc="8560463E">
      <w:numFmt w:val="bullet"/>
      <w:lvlText w:val="•"/>
      <w:lvlJc w:val="left"/>
      <w:pPr>
        <w:ind w:left="5415" w:hanging="360"/>
      </w:pPr>
      <w:rPr>
        <w:rFonts w:hint="default"/>
        <w:lang w:val="de-DE" w:eastAsia="en-US" w:bidi="ar-SA"/>
      </w:rPr>
    </w:lvl>
    <w:lvl w:ilvl="4" w:tplc="4B50A3E0">
      <w:numFmt w:val="bullet"/>
      <w:lvlText w:val="•"/>
      <w:lvlJc w:val="left"/>
      <w:pPr>
        <w:ind w:left="6427" w:hanging="360"/>
      </w:pPr>
      <w:rPr>
        <w:rFonts w:hint="default"/>
        <w:lang w:val="de-DE" w:eastAsia="en-US" w:bidi="ar-SA"/>
      </w:rPr>
    </w:lvl>
    <w:lvl w:ilvl="5" w:tplc="7450BD1A">
      <w:numFmt w:val="bullet"/>
      <w:lvlText w:val="•"/>
      <w:lvlJc w:val="left"/>
      <w:pPr>
        <w:ind w:left="7439" w:hanging="360"/>
      </w:pPr>
      <w:rPr>
        <w:rFonts w:hint="default"/>
        <w:lang w:val="de-DE" w:eastAsia="en-US" w:bidi="ar-SA"/>
      </w:rPr>
    </w:lvl>
    <w:lvl w:ilvl="6" w:tplc="1B6A0DBA">
      <w:numFmt w:val="bullet"/>
      <w:lvlText w:val="•"/>
      <w:lvlJc w:val="left"/>
      <w:pPr>
        <w:ind w:left="8451" w:hanging="360"/>
      </w:pPr>
      <w:rPr>
        <w:rFonts w:hint="default"/>
        <w:lang w:val="de-DE" w:eastAsia="en-US" w:bidi="ar-SA"/>
      </w:rPr>
    </w:lvl>
    <w:lvl w:ilvl="7" w:tplc="DB3408CC">
      <w:numFmt w:val="bullet"/>
      <w:lvlText w:val="•"/>
      <w:lvlJc w:val="left"/>
      <w:pPr>
        <w:ind w:left="9463" w:hanging="360"/>
      </w:pPr>
      <w:rPr>
        <w:rFonts w:hint="default"/>
        <w:lang w:val="de-DE" w:eastAsia="en-US" w:bidi="ar-SA"/>
      </w:rPr>
    </w:lvl>
    <w:lvl w:ilvl="8" w:tplc="F5288BB2">
      <w:numFmt w:val="bullet"/>
      <w:lvlText w:val="•"/>
      <w:lvlJc w:val="left"/>
      <w:pPr>
        <w:ind w:left="10475" w:hanging="360"/>
      </w:pPr>
      <w:rPr>
        <w:rFonts w:hint="default"/>
        <w:lang w:val="de-DE" w:eastAsia="en-US" w:bidi="ar-SA"/>
      </w:rPr>
    </w:lvl>
  </w:abstractNum>
  <w:abstractNum w:abstractNumId="22" w15:restartNumberingAfterBreak="0">
    <w:nsid w:val="5F7C5F74"/>
    <w:multiLevelType w:val="hybridMultilevel"/>
    <w:tmpl w:val="7A2E92B6"/>
    <w:lvl w:ilvl="0" w:tplc="9496B6AC">
      <w:start w:val="3"/>
      <w:numFmt w:val="bullet"/>
      <w:lvlText w:val="-"/>
      <w:lvlJc w:val="left"/>
      <w:pPr>
        <w:ind w:left="827" w:hanging="360"/>
      </w:pPr>
      <w:rPr>
        <w:rFonts w:ascii="Arial" w:eastAsia="Arial" w:hAnsi="Arial" w:cs="Aria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23" w15:restartNumberingAfterBreak="0">
    <w:nsid w:val="64D6303C"/>
    <w:multiLevelType w:val="hybridMultilevel"/>
    <w:tmpl w:val="D194BD76"/>
    <w:lvl w:ilvl="0" w:tplc="0407000F">
      <w:start w:val="1"/>
      <w:numFmt w:val="decimal"/>
      <w:lvlText w:val="%1."/>
      <w:lvlJc w:val="left"/>
      <w:pPr>
        <w:ind w:left="360" w:hanging="360"/>
      </w:pPr>
      <w:rPr>
        <w:rFonts w:hint="default"/>
        <w:b w:val="0"/>
        <w:bCs w:val="0"/>
        <w:i w:val="0"/>
        <w:iCs w:val="0"/>
        <w:w w:val="100"/>
        <w:sz w:val="22"/>
        <w:szCs w:val="22"/>
        <w:lang w:val="de-DE" w:eastAsia="en-US" w:bidi="ar-SA"/>
      </w:rPr>
    </w:lvl>
    <w:lvl w:ilvl="1" w:tplc="DF94BFDA">
      <w:numFmt w:val="bullet"/>
      <w:lvlText w:val="•"/>
      <w:lvlJc w:val="left"/>
      <w:pPr>
        <w:ind w:left="1373" w:hanging="360"/>
      </w:pPr>
      <w:rPr>
        <w:rFonts w:hint="default"/>
        <w:lang w:val="de-DE" w:eastAsia="en-US" w:bidi="ar-SA"/>
      </w:rPr>
    </w:lvl>
    <w:lvl w:ilvl="2" w:tplc="B9208ED2">
      <w:numFmt w:val="bullet"/>
      <w:lvlText w:val="•"/>
      <w:lvlJc w:val="left"/>
      <w:pPr>
        <w:ind w:left="2385" w:hanging="360"/>
      </w:pPr>
      <w:rPr>
        <w:rFonts w:hint="default"/>
        <w:lang w:val="de-DE" w:eastAsia="en-US" w:bidi="ar-SA"/>
      </w:rPr>
    </w:lvl>
    <w:lvl w:ilvl="3" w:tplc="8560463E">
      <w:numFmt w:val="bullet"/>
      <w:lvlText w:val="•"/>
      <w:lvlJc w:val="left"/>
      <w:pPr>
        <w:ind w:left="3397" w:hanging="360"/>
      </w:pPr>
      <w:rPr>
        <w:rFonts w:hint="default"/>
        <w:lang w:val="de-DE" w:eastAsia="en-US" w:bidi="ar-SA"/>
      </w:rPr>
    </w:lvl>
    <w:lvl w:ilvl="4" w:tplc="4B50A3E0">
      <w:numFmt w:val="bullet"/>
      <w:lvlText w:val="•"/>
      <w:lvlJc w:val="left"/>
      <w:pPr>
        <w:ind w:left="4409" w:hanging="360"/>
      </w:pPr>
      <w:rPr>
        <w:rFonts w:hint="default"/>
        <w:lang w:val="de-DE" w:eastAsia="en-US" w:bidi="ar-SA"/>
      </w:rPr>
    </w:lvl>
    <w:lvl w:ilvl="5" w:tplc="7450BD1A">
      <w:numFmt w:val="bullet"/>
      <w:lvlText w:val="•"/>
      <w:lvlJc w:val="left"/>
      <w:pPr>
        <w:ind w:left="5421" w:hanging="360"/>
      </w:pPr>
      <w:rPr>
        <w:rFonts w:hint="default"/>
        <w:lang w:val="de-DE" w:eastAsia="en-US" w:bidi="ar-SA"/>
      </w:rPr>
    </w:lvl>
    <w:lvl w:ilvl="6" w:tplc="1B6A0DBA">
      <w:numFmt w:val="bullet"/>
      <w:lvlText w:val="•"/>
      <w:lvlJc w:val="left"/>
      <w:pPr>
        <w:ind w:left="6433" w:hanging="360"/>
      </w:pPr>
      <w:rPr>
        <w:rFonts w:hint="default"/>
        <w:lang w:val="de-DE" w:eastAsia="en-US" w:bidi="ar-SA"/>
      </w:rPr>
    </w:lvl>
    <w:lvl w:ilvl="7" w:tplc="DB3408CC">
      <w:numFmt w:val="bullet"/>
      <w:lvlText w:val="•"/>
      <w:lvlJc w:val="left"/>
      <w:pPr>
        <w:ind w:left="7445" w:hanging="360"/>
      </w:pPr>
      <w:rPr>
        <w:rFonts w:hint="default"/>
        <w:lang w:val="de-DE" w:eastAsia="en-US" w:bidi="ar-SA"/>
      </w:rPr>
    </w:lvl>
    <w:lvl w:ilvl="8" w:tplc="F5288BB2">
      <w:numFmt w:val="bullet"/>
      <w:lvlText w:val="•"/>
      <w:lvlJc w:val="left"/>
      <w:pPr>
        <w:ind w:left="8457" w:hanging="360"/>
      </w:pPr>
      <w:rPr>
        <w:rFonts w:hint="default"/>
        <w:lang w:val="de-DE" w:eastAsia="en-US" w:bidi="ar-SA"/>
      </w:rPr>
    </w:lvl>
  </w:abstractNum>
  <w:abstractNum w:abstractNumId="24" w15:restartNumberingAfterBreak="0">
    <w:nsid w:val="69355329"/>
    <w:multiLevelType w:val="hybridMultilevel"/>
    <w:tmpl w:val="85F45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9F7E00"/>
    <w:multiLevelType w:val="hybridMultilevel"/>
    <w:tmpl w:val="9E964D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3136141"/>
    <w:multiLevelType w:val="hybridMultilevel"/>
    <w:tmpl w:val="CD189A3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A83EC6"/>
    <w:multiLevelType w:val="multilevel"/>
    <w:tmpl w:val="354C01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031DF6"/>
    <w:multiLevelType w:val="hybridMultilevel"/>
    <w:tmpl w:val="3EF0CBCE"/>
    <w:lvl w:ilvl="0" w:tplc="0407000F">
      <w:start w:val="1"/>
      <w:numFmt w:val="decimal"/>
      <w:lvlText w:val="%1."/>
      <w:lvlJc w:val="left"/>
      <w:pPr>
        <w:ind w:left="360" w:hanging="360"/>
      </w:pPr>
      <w:rPr>
        <w:rFonts w:hint="default"/>
        <w:b w:val="0"/>
        <w:bCs w:val="0"/>
        <w:i w:val="0"/>
        <w:iCs w:val="0"/>
        <w:w w:val="100"/>
        <w:sz w:val="22"/>
        <w:szCs w:val="22"/>
        <w:lang w:val="de-DE" w:eastAsia="en-US" w:bidi="ar-SA"/>
      </w:rPr>
    </w:lvl>
    <w:lvl w:ilvl="1" w:tplc="DF94BFDA">
      <w:numFmt w:val="bullet"/>
      <w:lvlText w:val="•"/>
      <w:lvlJc w:val="left"/>
      <w:pPr>
        <w:ind w:left="1373" w:hanging="360"/>
      </w:pPr>
      <w:rPr>
        <w:rFonts w:hint="default"/>
        <w:lang w:val="de-DE" w:eastAsia="en-US" w:bidi="ar-SA"/>
      </w:rPr>
    </w:lvl>
    <w:lvl w:ilvl="2" w:tplc="B9208ED2">
      <w:numFmt w:val="bullet"/>
      <w:lvlText w:val="•"/>
      <w:lvlJc w:val="left"/>
      <w:pPr>
        <w:ind w:left="2385" w:hanging="360"/>
      </w:pPr>
      <w:rPr>
        <w:rFonts w:hint="default"/>
        <w:lang w:val="de-DE" w:eastAsia="en-US" w:bidi="ar-SA"/>
      </w:rPr>
    </w:lvl>
    <w:lvl w:ilvl="3" w:tplc="8560463E">
      <w:numFmt w:val="bullet"/>
      <w:lvlText w:val="•"/>
      <w:lvlJc w:val="left"/>
      <w:pPr>
        <w:ind w:left="3397" w:hanging="360"/>
      </w:pPr>
      <w:rPr>
        <w:rFonts w:hint="default"/>
        <w:lang w:val="de-DE" w:eastAsia="en-US" w:bidi="ar-SA"/>
      </w:rPr>
    </w:lvl>
    <w:lvl w:ilvl="4" w:tplc="4B50A3E0">
      <w:numFmt w:val="bullet"/>
      <w:lvlText w:val="•"/>
      <w:lvlJc w:val="left"/>
      <w:pPr>
        <w:ind w:left="4409" w:hanging="360"/>
      </w:pPr>
      <w:rPr>
        <w:rFonts w:hint="default"/>
        <w:lang w:val="de-DE" w:eastAsia="en-US" w:bidi="ar-SA"/>
      </w:rPr>
    </w:lvl>
    <w:lvl w:ilvl="5" w:tplc="7450BD1A">
      <w:numFmt w:val="bullet"/>
      <w:lvlText w:val="•"/>
      <w:lvlJc w:val="left"/>
      <w:pPr>
        <w:ind w:left="5421" w:hanging="360"/>
      </w:pPr>
      <w:rPr>
        <w:rFonts w:hint="default"/>
        <w:lang w:val="de-DE" w:eastAsia="en-US" w:bidi="ar-SA"/>
      </w:rPr>
    </w:lvl>
    <w:lvl w:ilvl="6" w:tplc="1B6A0DBA">
      <w:numFmt w:val="bullet"/>
      <w:lvlText w:val="•"/>
      <w:lvlJc w:val="left"/>
      <w:pPr>
        <w:ind w:left="6433" w:hanging="360"/>
      </w:pPr>
      <w:rPr>
        <w:rFonts w:hint="default"/>
        <w:lang w:val="de-DE" w:eastAsia="en-US" w:bidi="ar-SA"/>
      </w:rPr>
    </w:lvl>
    <w:lvl w:ilvl="7" w:tplc="DB3408CC">
      <w:numFmt w:val="bullet"/>
      <w:lvlText w:val="•"/>
      <w:lvlJc w:val="left"/>
      <w:pPr>
        <w:ind w:left="7445" w:hanging="360"/>
      </w:pPr>
      <w:rPr>
        <w:rFonts w:hint="default"/>
        <w:lang w:val="de-DE" w:eastAsia="en-US" w:bidi="ar-SA"/>
      </w:rPr>
    </w:lvl>
    <w:lvl w:ilvl="8" w:tplc="F5288BB2">
      <w:numFmt w:val="bullet"/>
      <w:lvlText w:val="•"/>
      <w:lvlJc w:val="left"/>
      <w:pPr>
        <w:ind w:left="8457" w:hanging="360"/>
      </w:pPr>
      <w:rPr>
        <w:rFonts w:hint="default"/>
        <w:lang w:val="de-DE" w:eastAsia="en-US" w:bidi="ar-SA"/>
      </w:rPr>
    </w:lvl>
  </w:abstractNum>
  <w:num w:numId="1" w16cid:durableId="616914109">
    <w:abstractNumId w:val="5"/>
  </w:num>
  <w:num w:numId="2" w16cid:durableId="1592273403">
    <w:abstractNumId w:val="14"/>
  </w:num>
  <w:num w:numId="3" w16cid:durableId="1478036958">
    <w:abstractNumId w:val="7"/>
  </w:num>
  <w:num w:numId="4" w16cid:durableId="1650161192">
    <w:abstractNumId w:val="18"/>
  </w:num>
  <w:num w:numId="5" w16cid:durableId="1616214526">
    <w:abstractNumId w:val="21"/>
  </w:num>
  <w:num w:numId="6" w16cid:durableId="366219656">
    <w:abstractNumId w:val="6"/>
  </w:num>
  <w:num w:numId="7" w16cid:durableId="923605948">
    <w:abstractNumId w:val="26"/>
  </w:num>
  <w:num w:numId="8" w16cid:durableId="1865827503">
    <w:abstractNumId w:val="24"/>
  </w:num>
  <w:num w:numId="9" w16cid:durableId="2140880226">
    <w:abstractNumId w:val="2"/>
  </w:num>
  <w:num w:numId="10" w16cid:durableId="345253813">
    <w:abstractNumId w:val="23"/>
  </w:num>
  <w:num w:numId="11" w16cid:durableId="1730877657">
    <w:abstractNumId w:val="9"/>
  </w:num>
  <w:num w:numId="12" w16cid:durableId="1091465475">
    <w:abstractNumId w:val="8"/>
  </w:num>
  <w:num w:numId="13" w16cid:durableId="1421874965">
    <w:abstractNumId w:val="28"/>
  </w:num>
  <w:num w:numId="14" w16cid:durableId="1026517195">
    <w:abstractNumId w:val="15"/>
  </w:num>
  <w:num w:numId="15" w16cid:durableId="692809347">
    <w:abstractNumId w:val="16"/>
  </w:num>
  <w:num w:numId="16" w16cid:durableId="389578368">
    <w:abstractNumId w:val="13"/>
  </w:num>
  <w:num w:numId="17" w16cid:durableId="749081420">
    <w:abstractNumId w:val="22"/>
  </w:num>
  <w:num w:numId="18" w16cid:durableId="266548271">
    <w:abstractNumId w:val="17"/>
  </w:num>
  <w:num w:numId="19" w16cid:durableId="356203874">
    <w:abstractNumId w:val="0"/>
  </w:num>
  <w:num w:numId="20" w16cid:durableId="1292638380">
    <w:abstractNumId w:val="27"/>
  </w:num>
  <w:num w:numId="21" w16cid:durableId="1772234472">
    <w:abstractNumId w:val="20"/>
    <w:lvlOverride w:ilvl="0">
      <w:startOverride w:val="2"/>
    </w:lvlOverride>
  </w:num>
  <w:num w:numId="22" w16cid:durableId="590239405">
    <w:abstractNumId w:val="20"/>
    <w:lvlOverride w:ilvl="0">
      <w:startOverride w:val="3"/>
    </w:lvlOverride>
  </w:num>
  <w:num w:numId="23" w16cid:durableId="1272785907">
    <w:abstractNumId w:val="1"/>
  </w:num>
  <w:num w:numId="24" w16cid:durableId="1756441550">
    <w:abstractNumId w:val="10"/>
  </w:num>
  <w:num w:numId="25" w16cid:durableId="1938172130">
    <w:abstractNumId w:val="4"/>
  </w:num>
  <w:num w:numId="26" w16cid:durableId="1235969535">
    <w:abstractNumId w:val="11"/>
  </w:num>
  <w:num w:numId="27" w16cid:durableId="44836293">
    <w:abstractNumId w:val="25"/>
  </w:num>
  <w:num w:numId="28" w16cid:durableId="1059749784">
    <w:abstractNumId w:val="12"/>
  </w:num>
  <w:num w:numId="29" w16cid:durableId="1297224698">
    <w:abstractNumId w:val="19"/>
  </w:num>
  <w:num w:numId="30" w16cid:durableId="1751922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65"/>
    <w:rsid w:val="00011C15"/>
    <w:rsid w:val="00025ECE"/>
    <w:rsid w:val="000301D6"/>
    <w:rsid w:val="00032E3F"/>
    <w:rsid w:val="00037E9A"/>
    <w:rsid w:val="00044057"/>
    <w:rsid w:val="00047B3F"/>
    <w:rsid w:val="000518D7"/>
    <w:rsid w:val="00052081"/>
    <w:rsid w:val="00056BDB"/>
    <w:rsid w:val="000620A0"/>
    <w:rsid w:val="000672BB"/>
    <w:rsid w:val="00075171"/>
    <w:rsid w:val="00081151"/>
    <w:rsid w:val="00081197"/>
    <w:rsid w:val="00093D0C"/>
    <w:rsid w:val="00097400"/>
    <w:rsid w:val="0009794F"/>
    <w:rsid w:val="00097D1F"/>
    <w:rsid w:val="000A5816"/>
    <w:rsid w:val="000B76C8"/>
    <w:rsid w:val="000C023B"/>
    <w:rsid w:val="000C5AA4"/>
    <w:rsid w:val="000E5A8E"/>
    <w:rsid w:val="000F2DE3"/>
    <w:rsid w:val="000F6245"/>
    <w:rsid w:val="0011404B"/>
    <w:rsid w:val="0012241F"/>
    <w:rsid w:val="001366FF"/>
    <w:rsid w:val="00143DB0"/>
    <w:rsid w:val="00150742"/>
    <w:rsid w:val="001543DF"/>
    <w:rsid w:val="00167A84"/>
    <w:rsid w:val="00176247"/>
    <w:rsid w:val="001861ED"/>
    <w:rsid w:val="00187465"/>
    <w:rsid w:val="00191E46"/>
    <w:rsid w:val="00192DCA"/>
    <w:rsid w:val="001A5D36"/>
    <w:rsid w:val="001A6914"/>
    <w:rsid w:val="001B2716"/>
    <w:rsid w:val="001C21D9"/>
    <w:rsid w:val="001C2ABC"/>
    <w:rsid w:val="001D180C"/>
    <w:rsid w:val="001E0589"/>
    <w:rsid w:val="001E5330"/>
    <w:rsid w:val="00200758"/>
    <w:rsid w:val="00205EA5"/>
    <w:rsid w:val="0020737D"/>
    <w:rsid w:val="0021532B"/>
    <w:rsid w:val="0023424A"/>
    <w:rsid w:val="002403D2"/>
    <w:rsid w:val="00253E25"/>
    <w:rsid w:val="00265280"/>
    <w:rsid w:val="002720B7"/>
    <w:rsid w:val="0027568F"/>
    <w:rsid w:val="00280808"/>
    <w:rsid w:val="00286DFB"/>
    <w:rsid w:val="00287D3E"/>
    <w:rsid w:val="00297E82"/>
    <w:rsid w:val="002A40E3"/>
    <w:rsid w:val="002B77FD"/>
    <w:rsid w:val="002C3D5B"/>
    <w:rsid w:val="002C5C71"/>
    <w:rsid w:val="002D48AD"/>
    <w:rsid w:val="002E0E7B"/>
    <w:rsid w:val="002E2221"/>
    <w:rsid w:val="002F4054"/>
    <w:rsid w:val="002F5EF9"/>
    <w:rsid w:val="002F681E"/>
    <w:rsid w:val="003020CA"/>
    <w:rsid w:val="00306D7D"/>
    <w:rsid w:val="00315A4B"/>
    <w:rsid w:val="00321003"/>
    <w:rsid w:val="0033010C"/>
    <w:rsid w:val="00341182"/>
    <w:rsid w:val="00343B4D"/>
    <w:rsid w:val="00361220"/>
    <w:rsid w:val="00366E4F"/>
    <w:rsid w:val="003701BE"/>
    <w:rsid w:val="003758C0"/>
    <w:rsid w:val="0037622D"/>
    <w:rsid w:val="00390445"/>
    <w:rsid w:val="00391E7E"/>
    <w:rsid w:val="003A3E14"/>
    <w:rsid w:val="003B2524"/>
    <w:rsid w:val="003C661D"/>
    <w:rsid w:val="003E53EE"/>
    <w:rsid w:val="003E6503"/>
    <w:rsid w:val="003F47E1"/>
    <w:rsid w:val="003F7C1F"/>
    <w:rsid w:val="00405EF6"/>
    <w:rsid w:val="00421D18"/>
    <w:rsid w:val="004239F0"/>
    <w:rsid w:val="00443A53"/>
    <w:rsid w:val="00471ED2"/>
    <w:rsid w:val="00474EB3"/>
    <w:rsid w:val="004857F3"/>
    <w:rsid w:val="00485E82"/>
    <w:rsid w:val="004876A5"/>
    <w:rsid w:val="004974BC"/>
    <w:rsid w:val="004A0784"/>
    <w:rsid w:val="004B2592"/>
    <w:rsid w:val="004B477F"/>
    <w:rsid w:val="004C5195"/>
    <w:rsid w:val="004C5613"/>
    <w:rsid w:val="004E54A2"/>
    <w:rsid w:val="004E7035"/>
    <w:rsid w:val="00511987"/>
    <w:rsid w:val="00513F51"/>
    <w:rsid w:val="005167FB"/>
    <w:rsid w:val="0052408B"/>
    <w:rsid w:val="00537E73"/>
    <w:rsid w:val="00543956"/>
    <w:rsid w:val="005452A9"/>
    <w:rsid w:val="005507B2"/>
    <w:rsid w:val="00565DF5"/>
    <w:rsid w:val="005661CA"/>
    <w:rsid w:val="0058384B"/>
    <w:rsid w:val="005D02E4"/>
    <w:rsid w:val="005D3A10"/>
    <w:rsid w:val="005F0F02"/>
    <w:rsid w:val="00614191"/>
    <w:rsid w:val="006215C3"/>
    <w:rsid w:val="006277ED"/>
    <w:rsid w:val="0063072F"/>
    <w:rsid w:val="006331E2"/>
    <w:rsid w:val="00641D90"/>
    <w:rsid w:val="00641DFD"/>
    <w:rsid w:val="00647BBC"/>
    <w:rsid w:val="006554A4"/>
    <w:rsid w:val="006614E9"/>
    <w:rsid w:val="00674EE8"/>
    <w:rsid w:val="0068314E"/>
    <w:rsid w:val="006966A5"/>
    <w:rsid w:val="006972E0"/>
    <w:rsid w:val="006A219B"/>
    <w:rsid w:val="006C0161"/>
    <w:rsid w:val="006D1352"/>
    <w:rsid w:val="006D1539"/>
    <w:rsid w:val="006D3378"/>
    <w:rsid w:val="006D5556"/>
    <w:rsid w:val="006E7BF2"/>
    <w:rsid w:val="006F0051"/>
    <w:rsid w:val="006F3BC0"/>
    <w:rsid w:val="007148F7"/>
    <w:rsid w:val="00717F65"/>
    <w:rsid w:val="00736932"/>
    <w:rsid w:val="007423FD"/>
    <w:rsid w:val="00742501"/>
    <w:rsid w:val="00756DDD"/>
    <w:rsid w:val="00763B3C"/>
    <w:rsid w:val="007667EB"/>
    <w:rsid w:val="007A09CB"/>
    <w:rsid w:val="007A2DB8"/>
    <w:rsid w:val="007A2FAA"/>
    <w:rsid w:val="007A5F15"/>
    <w:rsid w:val="007A7B40"/>
    <w:rsid w:val="007D1C20"/>
    <w:rsid w:val="007D291A"/>
    <w:rsid w:val="007E13AF"/>
    <w:rsid w:val="007E1532"/>
    <w:rsid w:val="007E77CC"/>
    <w:rsid w:val="00814919"/>
    <w:rsid w:val="00820665"/>
    <w:rsid w:val="00824251"/>
    <w:rsid w:val="00824B40"/>
    <w:rsid w:val="0082518C"/>
    <w:rsid w:val="0083788A"/>
    <w:rsid w:val="00853F83"/>
    <w:rsid w:val="00855F2F"/>
    <w:rsid w:val="00864989"/>
    <w:rsid w:val="008662AE"/>
    <w:rsid w:val="008710C0"/>
    <w:rsid w:val="00885DB3"/>
    <w:rsid w:val="00890203"/>
    <w:rsid w:val="00891B84"/>
    <w:rsid w:val="0089245C"/>
    <w:rsid w:val="0089708E"/>
    <w:rsid w:val="008A1F04"/>
    <w:rsid w:val="008C077A"/>
    <w:rsid w:val="008C489F"/>
    <w:rsid w:val="008C579C"/>
    <w:rsid w:val="008C67B9"/>
    <w:rsid w:val="008C7443"/>
    <w:rsid w:val="008E08F8"/>
    <w:rsid w:val="008E2E07"/>
    <w:rsid w:val="008E4080"/>
    <w:rsid w:val="008F1EC5"/>
    <w:rsid w:val="0091294D"/>
    <w:rsid w:val="009147DB"/>
    <w:rsid w:val="00914B45"/>
    <w:rsid w:val="00932989"/>
    <w:rsid w:val="009345AB"/>
    <w:rsid w:val="009525A6"/>
    <w:rsid w:val="0097078E"/>
    <w:rsid w:val="00973253"/>
    <w:rsid w:val="00983194"/>
    <w:rsid w:val="00986797"/>
    <w:rsid w:val="009A142B"/>
    <w:rsid w:val="009C2745"/>
    <w:rsid w:val="009C48EB"/>
    <w:rsid w:val="009E7375"/>
    <w:rsid w:val="009F43E9"/>
    <w:rsid w:val="009F6205"/>
    <w:rsid w:val="00A05E81"/>
    <w:rsid w:val="00A0605E"/>
    <w:rsid w:val="00A12A6B"/>
    <w:rsid w:val="00A14596"/>
    <w:rsid w:val="00A20D3A"/>
    <w:rsid w:val="00A21C3E"/>
    <w:rsid w:val="00A35238"/>
    <w:rsid w:val="00A4190C"/>
    <w:rsid w:val="00A44DC0"/>
    <w:rsid w:val="00A44DE0"/>
    <w:rsid w:val="00A52452"/>
    <w:rsid w:val="00A52E73"/>
    <w:rsid w:val="00A73154"/>
    <w:rsid w:val="00A74AC2"/>
    <w:rsid w:val="00A83991"/>
    <w:rsid w:val="00A90656"/>
    <w:rsid w:val="00A90F20"/>
    <w:rsid w:val="00AA0133"/>
    <w:rsid w:val="00AA1DF3"/>
    <w:rsid w:val="00AA438A"/>
    <w:rsid w:val="00AB26BC"/>
    <w:rsid w:val="00AB7B42"/>
    <w:rsid w:val="00AC3597"/>
    <w:rsid w:val="00AC58CF"/>
    <w:rsid w:val="00AE3E7E"/>
    <w:rsid w:val="00AE6F03"/>
    <w:rsid w:val="00AF22F2"/>
    <w:rsid w:val="00AF5994"/>
    <w:rsid w:val="00B01678"/>
    <w:rsid w:val="00B0682D"/>
    <w:rsid w:val="00B15AE6"/>
    <w:rsid w:val="00B31322"/>
    <w:rsid w:val="00B56140"/>
    <w:rsid w:val="00B7163B"/>
    <w:rsid w:val="00B72D12"/>
    <w:rsid w:val="00B809C3"/>
    <w:rsid w:val="00B86CB9"/>
    <w:rsid w:val="00BA1C64"/>
    <w:rsid w:val="00BA37A6"/>
    <w:rsid w:val="00BC473D"/>
    <w:rsid w:val="00BE4A7D"/>
    <w:rsid w:val="00C05BC7"/>
    <w:rsid w:val="00C06417"/>
    <w:rsid w:val="00C10A84"/>
    <w:rsid w:val="00C15792"/>
    <w:rsid w:val="00C158F2"/>
    <w:rsid w:val="00C35F1A"/>
    <w:rsid w:val="00C4018E"/>
    <w:rsid w:val="00C606C9"/>
    <w:rsid w:val="00C63548"/>
    <w:rsid w:val="00C676F0"/>
    <w:rsid w:val="00C73887"/>
    <w:rsid w:val="00C8303F"/>
    <w:rsid w:val="00CA0B38"/>
    <w:rsid w:val="00CB07DC"/>
    <w:rsid w:val="00CD28F6"/>
    <w:rsid w:val="00CE3E4A"/>
    <w:rsid w:val="00D25E0B"/>
    <w:rsid w:val="00D34687"/>
    <w:rsid w:val="00D348FA"/>
    <w:rsid w:val="00D40D4B"/>
    <w:rsid w:val="00D425EC"/>
    <w:rsid w:val="00D43257"/>
    <w:rsid w:val="00D55EFE"/>
    <w:rsid w:val="00D64B42"/>
    <w:rsid w:val="00D96A29"/>
    <w:rsid w:val="00DA146B"/>
    <w:rsid w:val="00DC4D83"/>
    <w:rsid w:val="00DD273F"/>
    <w:rsid w:val="00DD326E"/>
    <w:rsid w:val="00DE0463"/>
    <w:rsid w:val="00E0794B"/>
    <w:rsid w:val="00E07F4F"/>
    <w:rsid w:val="00E110B4"/>
    <w:rsid w:val="00E27AD1"/>
    <w:rsid w:val="00E345C3"/>
    <w:rsid w:val="00E417AC"/>
    <w:rsid w:val="00E4706C"/>
    <w:rsid w:val="00E5252E"/>
    <w:rsid w:val="00E6155D"/>
    <w:rsid w:val="00E713F7"/>
    <w:rsid w:val="00E80A6F"/>
    <w:rsid w:val="00E82295"/>
    <w:rsid w:val="00E82F27"/>
    <w:rsid w:val="00E8543E"/>
    <w:rsid w:val="00E95088"/>
    <w:rsid w:val="00E95CC9"/>
    <w:rsid w:val="00E9687A"/>
    <w:rsid w:val="00EB5033"/>
    <w:rsid w:val="00EC759C"/>
    <w:rsid w:val="00EC7BC9"/>
    <w:rsid w:val="00ED2E4E"/>
    <w:rsid w:val="00ED5328"/>
    <w:rsid w:val="00ED75EB"/>
    <w:rsid w:val="00EE45AF"/>
    <w:rsid w:val="00EF27F0"/>
    <w:rsid w:val="00EF76E5"/>
    <w:rsid w:val="00F12DE6"/>
    <w:rsid w:val="00F22A66"/>
    <w:rsid w:val="00F51591"/>
    <w:rsid w:val="00F550F2"/>
    <w:rsid w:val="00F6657F"/>
    <w:rsid w:val="00F76836"/>
    <w:rsid w:val="00F82FB3"/>
    <w:rsid w:val="00F90ABD"/>
    <w:rsid w:val="00F90E8E"/>
    <w:rsid w:val="00F946EA"/>
    <w:rsid w:val="00FA2793"/>
    <w:rsid w:val="00FA6734"/>
    <w:rsid w:val="00FB5C2E"/>
    <w:rsid w:val="00FC1CB6"/>
    <w:rsid w:val="00FC7612"/>
    <w:rsid w:val="00FD210F"/>
    <w:rsid w:val="00FF0D8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A087F4"/>
  <w15:chartTrackingRefBased/>
  <w15:docId w15:val="{F2D8B5B2-D700-4030-84F7-C3CA2A17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65"/>
    <w:pPr>
      <w:spacing w:after="0" w:line="240" w:lineRule="auto"/>
    </w:pPr>
    <w:rPr>
      <w:rFonts w:ascii="Calibri" w:hAnsi="Calibri" w:cs="Calibri"/>
    </w:rPr>
  </w:style>
  <w:style w:type="paragraph" w:styleId="Heading1">
    <w:name w:val="heading 1"/>
    <w:basedOn w:val="Normal"/>
    <w:next w:val="Normal"/>
    <w:link w:val="Heading1Char"/>
    <w:uiPriority w:val="9"/>
    <w:qFormat/>
    <w:rsid w:val="008E2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1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1198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1DFD"/>
    <w:rPr>
      <w:sz w:val="16"/>
      <w:szCs w:val="16"/>
    </w:rPr>
  </w:style>
  <w:style w:type="paragraph" w:styleId="CommentText">
    <w:name w:val="annotation text"/>
    <w:basedOn w:val="Normal"/>
    <w:link w:val="CommentTextChar"/>
    <w:uiPriority w:val="99"/>
    <w:unhideWhenUsed/>
    <w:rsid w:val="00641DFD"/>
    <w:rPr>
      <w:sz w:val="20"/>
      <w:szCs w:val="20"/>
    </w:rPr>
  </w:style>
  <w:style w:type="character" w:customStyle="1" w:styleId="CommentTextChar">
    <w:name w:val="Comment Text Char"/>
    <w:basedOn w:val="DefaultParagraphFont"/>
    <w:link w:val="CommentText"/>
    <w:uiPriority w:val="99"/>
    <w:rsid w:val="00641DFD"/>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641DFD"/>
    <w:rPr>
      <w:b/>
      <w:bCs/>
    </w:rPr>
  </w:style>
  <w:style w:type="character" w:customStyle="1" w:styleId="CommentSubjectChar">
    <w:name w:val="Comment Subject Char"/>
    <w:basedOn w:val="CommentTextChar"/>
    <w:link w:val="CommentSubject"/>
    <w:uiPriority w:val="99"/>
    <w:rsid w:val="00641DFD"/>
    <w:rPr>
      <w:rFonts w:ascii="Calibri" w:hAnsi="Calibri" w:cs="Calibri"/>
      <w:b/>
      <w:bCs/>
      <w:sz w:val="20"/>
      <w:szCs w:val="20"/>
    </w:rPr>
  </w:style>
  <w:style w:type="paragraph" w:styleId="BalloonText">
    <w:name w:val="Balloon Text"/>
    <w:basedOn w:val="Normal"/>
    <w:link w:val="BalloonTextChar"/>
    <w:uiPriority w:val="99"/>
    <w:semiHidden/>
    <w:unhideWhenUsed/>
    <w:rsid w:val="00511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87"/>
    <w:rPr>
      <w:rFonts w:ascii="Segoe UI" w:hAnsi="Segoe UI" w:cs="Segoe UI"/>
      <w:sz w:val="18"/>
      <w:szCs w:val="18"/>
    </w:rPr>
  </w:style>
  <w:style w:type="character" w:customStyle="1" w:styleId="Heading3Char">
    <w:name w:val="Heading 3 Char"/>
    <w:basedOn w:val="DefaultParagraphFont"/>
    <w:link w:val="Heading3"/>
    <w:uiPriority w:val="9"/>
    <w:rsid w:val="00511987"/>
    <w:rPr>
      <w:rFonts w:ascii="Times New Roman" w:eastAsia="Times New Roman" w:hAnsi="Times New Roman" w:cs="Times New Roman"/>
      <w:b/>
      <w:bCs/>
      <w:sz w:val="27"/>
      <w:szCs w:val="27"/>
      <w:lang w:eastAsia="de-DE"/>
    </w:rPr>
  </w:style>
  <w:style w:type="paragraph" w:styleId="NormalWeb">
    <w:name w:val="Normal (Web)"/>
    <w:basedOn w:val="Normal"/>
    <w:uiPriority w:val="99"/>
    <w:unhideWhenUsed/>
    <w:rsid w:val="00511987"/>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511987"/>
    <w:rPr>
      <w:color w:val="0000FF"/>
      <w:u w:val="single"/>
    </w:rPr>
  </w:style>
  <w:style w:type="paragraph" w:styleId="Revision">
    <w:name w:val="Revision"/>
    <w:hidden/>
    <w:uiPriority w:val="99"/>
    <w:semiHidden/>
    <w:rsid w:val="00D43257"/>
    <w:pPr>
      <w:spacing w:after="0" w:line="240" w:lineRule="auto"/>
    </w:pPr>
    <w:rPr>
      <w:rFonts w:ascii="Calibri" w:hAnsi="Calibri" w:cs="Calibri"/>
    </w:rPr>
  </w:style>
  <w:style w:type="paragraph" w:styleId="ListParagraph">
    <w:name w:val="List Paragraph"/>
    <w:basedOn w:val="Normal"/>
    <w:uiPriority w:val="1"/>
    <w:qFormat/>
    <w:rsid w:val="00081151"/>
    <w:pPr>
      <w:ind w:left="720"/>
      <w:contextualSpacing/>
    </w:pPr>
  </w:style>
  <w:style w:type="character" w:customStyle="1" w:styleId="Heading1Char">
    <w:name w:val="Heading 1 Char"/>
    <w:basedOn w:val="DefaultParagraphFont"/>
    <w:link w:val="Heading1"/>
    <w:uiPriority w:val="9"/>
    <w:rsid w:val="008E2E0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8E2E07"/>
    <w:pPr>
      <w:keepNext/>
      <w:widowControl w:val="0"/>
      <w:autoSpaceDE w:val="0"/>
      <w:autoSpaceDN w:val="0"/>
      <w:ind w:right="-6"/>
      <w:contextualSpacing/>
      <w:jc w:val="both"/>
    </w:pPr>
    <w:rPr>
      <w:rFonts w:ascii="Arial" w:eastAsia="Arial" w:hAnsi="Arial" w:cs="Arial"/>
    </w:rPr>
  </w:style>
  <w:style w:type="character" w:customStyle="1" w:styleId="BodyTextChar">
    <w:name w:val="Body Text Char"/>
    <w:basedOn w:val="DefaultParagraphFont"/>
    <w:link w:val="BodyText"/>
    <w:uiPriority w:val="1"/>
    <w:rsid w:val="008E2E07"/>
    <w:rPr>
      <w:rFonts w:ascii="Arial" w:eastAsia="Arial" w:hAnsi="Arial" w:cs="Arial"/>
    </w:rPr>
  </w:style>
  <w:style w:type="character" w:customStyle="1" w:styleId="Heading2Char">
    <w:name w:val="Heading 2 Char"/>
    <w:basedOn w:val="DefaultParagraphFont"/>
    <w:link w:val="Heading2"/>
    <w:uiPriority w:val="9"/>
    <w:rsid w:val="00983194"/>
    <w:rPr>
      <w:rFonts w:asciiTheme="majorHAnsi" w:eastAsiaTheme="majorEastAsia" w:hAnsiTheme="majorHAnsi" w:cstheme="majorBidi"/>
      <w:color w:val="2F5496" w:themeColor="accent1" w:themeShade="BF"/>
      <w:sz w:val="26"/>
      <w:szCs w:val="26"/>
    </w:rPr>
  </w:style>
  <w:style w:type="table" w:customStyle="1" w:styleId="TableNormal1">
    <w:name w:val="Table Normal1"/>
    <w:uiPriority w:val="2"/>
    <w:semiHidden/>
    <w:unhideWhenUsed/>
    <w:qFormat/>
    <w:rsid w:val="009A14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142B"/>
    <w:pPr>
      <w:widowControl w:val="0"/>
      <w:autoSpaceDE w:val="0"/>
      <w:autoSpaceDN w:val="0"/>
      <w:spacing w:before="57"/>
      <w:jc w:val="both"/>
    </w:pPr>
    <w:rPr>
      <w:rFonts w:ascii="Arial" w:eastAsia="Arial" w:hAnsi="Arial" w:cs="Arial"/>
    </w:rPr>
  </w:style>
  <w:style w:type="character" w:customStyle="1" w:styleId="markedcontent">
    <w:name w:val="markedcontent"/>
    <w:basedOn w:val="DefaultParagraphFont"/>
    <w:rsid w:val="00143DB0"/>
  </w:style>
  <w:style w:type="paragraph" w:styleId="FootnoteText">
    <w:name w:val="footnote text"/>
    <w:basedOn w:val="Normal"/>
    <w:link w:val="FootnoteTextChar"/>
    <w:uiPriority w:val="99"/>
    <w:semiHidden/>
    <w:unhideWhenUsed/>
    <w:rsid w:val="00717F65"/>
    <w:rPr>
      <w:sz w:val="20"/>
      <w:szCs w:val="20"/>
    </w:rPr>
  </w:style>
  <w:style w:type="character" w:customStyle="1" w:styleId="FootnoteTextChar">
    <w:name w:val="Footnote Text Char"/>
    <w:basedOn w:val="DefaultParagraphFont"/>
    <w:link w:val="FootnoteText"/>
    <w:uiPriority w:val="99"/>
    <w:semiHidden/>
    <w:rsid w:val="00717F65"/>
    <w:rPr>
      <w:rFonts w:ascii="Calibri" w:hAnsi="Calibri" w:cs="Calibri"/>
      <w:sz w:val="20"/>
      <w:szCs w:val="20"/>
    </w:rPr>
  </w:style>
  <w:style w:type="character" w:styleId="FootnoteReference">
    <w:name w:val="footnote reference"/>
    <w:basedOn w:val="DefaultParagraphFont"/>
    <w:uiPriority w:val="99"/>
    <w:semiHidden/>
    <w:unhideWhenUsed/>
    <w:rsid w:val="00717F65"/>
    <w:rPr>
      <w:vertAlign w:val="superscript"/>
    </w:rPr>
  </w:style>
  <w:style w:type="character" w:customStyle="1" w:styleId="fontstyle01">
    <w:name w:val="fontstyle01"/>
    <w:basedOn w:val="DefaultParagraphFont"/>
    <w:rsid w:val="00D40D4B"/>
    <w:rPr>
      <w:rFonts w:ascii="Calibri-Light" w:hAnsi="Calibri-Light" w:hint="default"/>
      <w:b w:val="0"/>
      <w:bCs w:val="0"/>
      <w:i w:val="0"/>
      <w:iCs w:val="0"/>
      <w:color w:val="000000"/>
      <w:sz w:val="22"/>
      <w:szCs w:val="22"/>
    </w:rPr>
  </w:style>
  <w:style w:type="table" w:styleId="TableGrid">
    <w:name w:val="Table Grid"/>
    <w:basedOn w:val="TableNormal"/>
    <w:uiPriority w:val="39"/>
    <w:rsid w:val="0095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efaultParagraphFont"/>
    <w:rsid w:val="006215C3"/>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6215C3"/>
    <w:rPr>
      <w:rFonts w:ascii="Calibri" w:hAnsi="Calibri" w:cs="Calibri" w:hint="default"/>
      <w:b w:val="0"/>
      <w:bCs w:val="0"/>
      <w:i w:val="0"/>
      <w:iCs w:val="0"/>
      <w:color w:val="000000"/>
      <w:sz w:val="22"/>
      <w:szCs w:val="22"/>
    </w:rPr>
  </w:style>
  <w:style w:type="character" w:styleId="Strong">
    <w:name w:val="Strong"/>
    <w:basedOn w:val="DefaultParagraphFont"/>
    <w:uiPriority w:val="22"/>
    <w:qFormat/>
    <w:rsid w:val="0052408B"/>
    <w:rPr>
      <w:b/>
      <w:bCs/>
    </w:rPr>
  </w:style>
  <w:style w:type="character" w:styleId="UnresolvedMention">
    <w:name w:val="Unresolved Mention"/>
    <w:basedOn w:val="DefaultParagraphFont"/>
    <w:uiPriority w:val="99"/>
    <w:semiHidden/>
    <w:unhideWhenUsed/>
    <w:rsid w:val="008C0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5485">
      <w:bodyDiv w:val="1"/>
      <w:marLeft w:val="0"/>
      <w:marRight w:val="0"/>
      <w:marTop w:val="0"/>
      <w:marBottom w:val="0"/>
      <w:divBdr>
        <w:top w:val="none" w:sz="0" w:space="0" w:color="auto"/>
        <w:left w:val="none" w:sz="0" w:space="0" w:color="auto"/>
        <w:bottom w:val="none" w:sz="0" w:space="0" w:color="auto"/>
        <w:right w:val="none" w:sz="0" w:space="0" w:color="auto"/>
      </w:divBdr>
    </w:div>
    <w:div w:id="240913962">
      <w:bodyDiv w:val="1"/>
      <w:marLeft w:val="0"/>
      <w:marRight w:val="0"/>
      <w:marTop w:val="0"/>
      <w:marBottom w:val="0"/>
      <w:divBdr>
        <w:top w:val="none" w:sz="0" w:space="0" w:color="auto"/>
        <w:left w:val="none" w:sz="0" w:space="0" w:color="auto"/>
        <w:bottom w:val="none" w:sz="0" w:space="0" w:color="auto"/>
        <w:right w:val="none" w:sz="0" w:space="0" w:color="auto"/>
      </w:divBdr>
    </w:div>
    <w:div w:id="307587041">
      <w:bodyDiv w:val="1"/>
      <w:marLeft w:val="0"/>
      <w:marRight w:val="0"/>
      <w:marTop w:val="0"/>
      <w:marBottom w:val="0"/>
      <w:divBdr>
        <w:top w:val="none" w:sz="0" w:space="0" w:color="auto"/>
        <w:left w:val="none" w:sz="0" w:space="0" w:color="auto"/>
        <w:bottom w:val="none" w:sz="0" w:space="0" w:color="auto"/>
        <w:right w:val="none" w:sz="0" w:space="0" w:color="auto"/>
      </w:divBdr>
    </w:div>
    <w:div w:id="334187195">
      <w:bodyDiv w:val="1"/>
      <w:marLeft w:val="0"/>
      <w:marRight w:val="0"/>
      <w:marTop w:val="0"/>
      <w:marBottom w:val="0"/>
      <w:divBdr>
        <w:top w:val="none" w:sz="0" w:space="0" w:color="auto"/>
        <w:left w:val="none" w:sz="0" w:space="0" w:color="auto"/>
        <w:bottom w:val="none" w:sz="0" w:space="0" w:color="auto"/>
        <w:right w:val="none" w:sz="0" w:space="0" w:color="auto"/>
      </w:divBdr>
    </w:div>
    <w:div w:id="358746254">
      <w:bodyDiv w:val="1"/>
      <w:marLeft w:val="0"/>
      <w:marRight w:val="0"/>
      <w:marTop w:val="0"/>
      <w:marBottom w:val="0"/>
      <w:divBdr>
        <w:top w:val="none" w:sz="0" w:space="0" w:color="auto"/>
        <w:left w:val="none" w:sz="0" w:space="0" w:color="auto"/>
        <w:bottom w:val="none" w:sz="0" w:space="0" w:color="auto"/>
        <w:right w:val="none" w:sz="0" w:space="0" w:color="auto"/>
      </w:divBdr>
    </w:div>
    <w:div w:id="436491250">
      <w:bodyDiv w:val="1"/>
      <w:marLeft w:val="0"/>
      <w:marRight w:val="0"/>
      <w:marTop w:val="0"/>
      <w:marBottom w:val="0"/>
      <w:divBdr>
        <w:top w:val="none" w:sz="0" w:space="0" w:color="auto"/>
        <w:left w:val="none" w:sz="0" w:space="0" w:color="auto"/>
        <w:bottom w:val="none" w:sz="0" w:space="0" w:color="auto"/>
        <w:right w:val="none" w:sz="0" w:space="0" w:color="auto"/>
      </w:divBdr>
    </w:div>
    <w:div w:id="480656056">
      <w:bodyDiv w:val="1"/>
      <w:marLeft w:val="0"/>
      <w:marRight w:val="0"/>
      <w:marTop w:val="0"/>
      <w:marBottom w:val="0"/>
      <w:divBdr>
        <w:top w:val="none" w:sz="0" w:space="0" w:color="auto"/>
        <w:left w:val="none" w:sz="0" w:space="0" w:color="auto"/>
        <w:bottom w:val="none" w:sz="0" w:space="0" w:color="auto"/>
        <w:right w:val="none" w:sz="0" w:space="0" w:color="auto"/>
      </w:divBdr>
    </w:div>
    <w:div w:id="1199271016">
      <w:bodyDiv w:val="1"/>
      <w:marLeft w:val="0"/>
      <w:marRight w:val="0"/>
      <w:marTop w:val="0"/>
      <w:marBottom w:val="0"/>
      <w:divBdr>
        <w:top w:val="none" w:sz="0" w:space="0" w:color="auto"/>
        <w:left w:val="none" w:sz="0" w:space="0" w:color="auto"/>
        <w:bottom w:val="none" w:sz="0" w:space="0" w:color="auto"/>
        <w:right w:val="none" w:sz="0" w:space="0" w:color="auto"/>
      </w:divBdr>
    </w:div>
    <w:div w:id="1548446060">
      <w:bodyDiv w:val="1"/>
      <w:marLeft w:val="0"/>
      <w:marRight w:val="0"/>
      <w:marTop w:val="0"/>
      <w:marBottom w:val="0"/>
      <w:divBdr>
        <w:top w:val="none" w:sz="0" w:space="0" w:color="auto"/>
        <w:left w:val="none" w:sz="0" w:space="0" w:color="auto"/>
        <w:bottom w:val="none" w:sz="0" w:space="0" w:color="auto"/>
        <w:right w:val="none" w:sz="0" w:space="0" w:color="auto"/>
      </w:divBdr>
    </w:div>
    <w:div w:id="1572738185">
      <w:bodyDiv w:val="1"/>
      <w:marLeft w:val="0"/>
      <w:marRight w:val="0"/>
      <w:marTop w:val="0"/>
      <w:marBottom w:val="0"/>
      <w:divBdr>
        <w:top w:val="none" w:sz="0" w:space="0" w:color="auto"/>
        <w:left w:val="none" w:sz="0" w:space="0" w:color="auto"/>
        <w:bottom w:val="none" w:sz="0" w:space="0" w:color="auto"/>
        <w:right w:val="none" w:sz="0" w:space="0" w:color="auto"/>
      </w:divBdr>
    </w:div>
    <w:div w:id="1673679063">
      <w:bodyDiv w:val="1"/>
      <w:marLeft w:val="0"/>
      <w:marRight w:val="0"/>
      <w:marTop w:val="0"/>
      <w:marBottom w:val="0"/>
      <w:divBdr>
        <w:top w:val="none" w:sz="0" w:space="0" w:color="auto"/>
        <w:left w:val="none" w:sz="0" w:space="0" w:color="auto"/>
        <w:bottom w:val="none" w:sz="0" w:space="0" w:color="auto"/>
        <w:right w:val="none" w:sz="0" w:space="0" w:color="auto"/>
      </w:divBdr>
    </w:div>
    <w:div w:id="1835949838">
      <w:bodyDiv w:val="1"/>
      <w:marLeft w:val="0"/>
      <w:marRight w:val="0"/>
      <w:marTop w:val="0"/>
      <w:marBottom w:val="0"/>
      <w:divBdr>
        <w:top w:val="none" w:sz="0" w:space="0" w:color="auto"/>
        <w:left w:val="none" w:sz="0" w:space="0" w:color="auto"/>
        <w:bottom w:val="none" w:sz="0" w:space="0" w:color="auto"/>
        <w:right w:val="none" w:sz="0" w:space="0" w:color="auto"/>
      </w:divBdr>
    </w:div>
    <w:div w:id="1989825630">
      <w:bodyDiv w:val="1"/>
      <w:marLeft w:val="0"/>
      <w:marRight w:val="0"/>
      <w:marTop w:val="0"/>
      <w:marBottom w:val="0"/>
      <w:divBdr>
        <w:top w:val="none" w:sz="0" w:space="0" w:color="auto"/>
        <w:left w:val="none" w:sz="0" w:space="0" w:color="auto"/>
        <w:bottom w:val="none" w:sz="0" w:space="0" w:color="auto"/>
        <w:right w:val="none" w:sz="0" w:space="0" w:color="auto"/>
      </w:divBdr>
    </w:div>
    <w:div w:id="1992246874">
      <w:bodyDiv w:val="1"/>
      <w:marLeft w:val="0"/>
      <w:marRight w:val="0"/>
      <w:marTop w:val="0"/>
      <w:marBottom w:val="0"/>
      <w:divBdr>
        <w:top w:val="none" w:sz="0" w:space="0" w:color="auto"/>
        <w:left w:val="none" w:sz="0" w:space="0" w:color="auto"/>
        <w:bottom w:val="none" w:sz="0" w:space="0" w:color="auto"/>
        <w:right w:val="none" w:sz="0" w:space="0" w:color="auto"/>
      </w:divBdr>
    </w:div>
    <w:div w:id="20324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ja.Grosser@industriall-europe.e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BF99-ADFC-4F05-AD34-DE605D1F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1561</Words>
  <Characters>8899</Characters>
  <Application>Microsoft Office Word</Application>
  <DocSecurity>4</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Kümmerling</dc:creator>
  <cp:keywords/>
  <dc:description/>
  <cp:lastModifiedBy>Katja Grosser</cp:lastModifiedBy>
  <cp:revision>2</cp:revision>
  <cp:lastPrinted>2023-11-07T10:29:00Z</cp:lastPrinted>
  <dcterms:created xsi:type="dcterms:W3CDTF">2023-11-29T10:06:00Z</dcterms:created>
  <dcterms:modified xsi:type="dcterms:W3CDTF">2023-11-29T10:06:00Z</dcterms:modified>
</cp:coreProperties>
</file>