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533D" w14:textId="77777777" w:rsidR="00AB35EA" w:rsidRPr="00BF7D04" w:rsidRDefault="00AB35EA" w:rsidP="00C05303">
      <w:pPr>
        <w:spacing w:before="100" w:beforeAutospacing="1"/>
        <w:rPr>
          <w:rFonts w:asciiTheme="minorHAnsi" w:hAnsiTheme="minorHAnsi"/>
          <w:color w:val="0070C0"/>
          <w:lang w:val="en-GB"/>
        </w:rPr>
      </w:pPr>
      <w:bookmarkStart w:id="0" w:name="_GoBack"/>
      <w:bookmarkEnd w:id="0"/>
    </w:p>
    <w:p w14:paraId="72063615" w14:textId="691ACD83" w:rsidR="00A12EFB" w:rsidRDefault="00F10803" w:rsidP="00302F81">
      <w:pPr>
        <w:spacing w:before="80" w:after="120"/>
        <w:jc w:val="both"/>
        <w:rPr>
          <w:rFonts w:asciiTheme="minorHAnsi" w:hAnsiTheme="minorHAnsi" w:cstheme="minorHAnsi"/>
          <w:b/>
          <w:color w:val="0070C0"/>
          <w:sz w:val="36"/>
          <w:szCs w:val="36"/>
          <w:lang w:val="en-GB" w:eastAsia="da-DK"/>
        </w:rPr>
      </w:pPr>
      <w:r>
        <w:rPr>
          <w:rFonts w:asciiTheme="minorHAnsi" w:hAnsiTheme="minorHAnsi" w:cstheme="minorHAnsi"/>
          <w:b/>
          <w:color w:val="0070C0"/>
          <w:sz w:val="36"/>
          <w:szCs w:val="36"/>
          <w:lang w:val="en-GB" w:eastAsia="da-DK"/>
        </w:rPr>
        <w:t>ArcelorMittal</w:t>
      </w:r>
      <w:r w:rsidR="00A6514A">
        <w:rPr>
          <w:rFonts w:asciiTheme="minorHAnsi" w:hAnsiTheme="minorHAnsi" w:cstheme="minorHAnsi"/>
          <w:b/>
          <w:color w:val="0070C0"/>
          <w:sz w:val="36"/>
          <w:szCs w:val="36"/>
          <w:lang w:val="en-GB" w:eastAsia="da-DK"/>
        </w:rPr>
        <w:t>:</w:t>
      </w:r>
      <w:r w:rsidR="00ED5538">
        <w:rPr>
          <w:rFonts w:asciiTheme="minorHAnsi" w:hAnsiTheme="minorHAnsi" w:cstheme="minorHAnsi"/>
          <w:b/>
          <w:color w:val="0070C0"/>
          <w:sz w:val="36"/>
          <w:szCs w:val="36"/>
          <w:lang w:val="en-GB" w:eastAsia="da-DK"/>
        </w:rPr>
        <w:t xml:space="preserve"> </w:t>
      </w:r>
      <w:r w:rsidR="00416513">
        <w:rPr>
          <w:rFonts w:asciiTheme="minorHAnsi" w:hAnsiTheme="minorHAnsi" w:cstheme="minorHAnsi"/>
          <w:b/>
          <w:color w:val="0070C0"/>
          <w:sz w:val="36"/>
          <w:szCs w:val="36"/>
          <w:lang w:val="en-GB" w:eastAsia="da-DK"/>
        </w:rPr>
        <w:t>strategic industrial asset</w:t>
      </w:r>
      <w:r w:rsidR="006565CD">
        <w:rPr>
          <w:rFonts w:asciiTheme="minorHAnsi" w:hAnsiTheme="minorHAnsi" w:cstheme="minorHAnsi"/>
          <w:b/>
          <w:color w:val="0070C0"/>
          <w:sz w:val="36"/>
          <w:szCs w:val="36"/>
          <w:lang w:val="en-GB" w:eastAsia="da-DK"/>
        </w:rPr>
        <w:t>s</w:t>
      </w:r>
      <w:r w:rsidR="00416513">
        <w:rPr>
          <w:rFonts w:asciiTheme="minorHAnsi" w:hAnsiTheme="minorHAnsi" w:cstheme="minorHAnsi"/>
          <w:b/>
          <w:color w:val="0070C0"/>
          <w:sz w:val="36"/>
          <w:szCs w:val="36"/>
          <w:lang w:val="en-GB" w:eastAsia="da-DK"/>
        </w:rPr>
        <w:t xml:space="preserve"> for Europe must be preserved</w:t>
      </w:r>
    </w:p>
    <w:p w14:paraId="55904671" w14:textId="1DFE3124" w:rsidR="00302F81" w:rsidRDefault="00A22DF8" w:rsidP="00302F81">
      <w:pPr>
        <w:spacing w:before="80"/>
        <w:jc w:val="both"/>
        <w:rPr>
          <w:rFonts w:asciiTheme="minorHAnsi" w:hAnsiTheme="minorHAnsi" w:cstheme="minorHAnsi"/>
          <w:bCs/>
          <w:color w:val="0070C0"/>
          <w:sz w:val="32"/>
          <w:szCs w:val="32"/>
          <w:lang w:val="en-GB" w:eastAsia="da-DK"/>
        </w:rPr>
      </w:pPr>
      <w:r>
        <w:rPr>
          <w:rFonts w:asciiTheme="minorHAnsi" w:hAnsiTheme="minorHAnsi" w:cstheme="minorHAnsi"/>
          <w:bCs/>
          <w:color w:val="0070C0"/>
          <w:sz w:val="32"/>
          <w:szCs w:val="32"/>
          <w:lang w:val="en-GB" w:eastAsia="da-DK"/>
        </w:rPr>
        <w:t>D</w:t>
      </w:r>
      <w:r w:rsidR="00DB1BB4" w:rsidRPr="00012A87">
        <w:rPr>
          <w:rFonts w:asciiTheme="minorHAnsi" w:hAnsiTheme="minorHAnsi" w:cstheme="minorHAnsi"/>
          <w:bCs/>
          <w:color w:val="0070C0"/>
          <w:sz w:val="32"/>
          <w:szCs w:val="32"/>
          <w:lang w:val="en-GB" w:eastAsia="da-DK"/>
        </w:rPr>
        <w:t xml:space="preserve">eclaration </w:t>
      </w:r>
      <w:r w:rsidR="00A82E1A">
        <w:rPr>
          <w:rFonts w:asciiTheme="minorHAnsi" w:hAnsiTheme="minorHAnsi" w:cstheme="minorHAnsi"/>
          <w:bCs/>
          <w:color w:val="0070C0"/>
          <w:sz w:val="32"/>
          <w:szCs w:val="32"/>
          <w:lang w:val="en-GB" w:eastAsia="da-DK"/>
        </w:rPr>
        <w:t>of</w:t>
      </w:r>
      <w:r w:rsidR="00F745E9" w:rsidRPr="00012A87">
        <w:rPr>
          <w:rFonts w:asciiTheme="minorHAnsi" w:hAnsiTheme="minorHAnsi" w:cstheme="minorHAnsi"/>
          <w:bCs/>
          <w:color w:val="0070C0"/>
          <w:sz w:val="32"/>
          <w:szCs w:val="32"/>
          <w:lang w:val="en-GB" w:eastAsia="da-DK"/>
        </w:rPr>
        <w:t xml:space="preserve"> </w:t>
      </w:r>
      <w:r w:rsidR="00F10803">
        <w:rPr>
          <w:rFonts w:asciiTheme="minorHAnsi" w:hAnsiTheme="minorHAnsi" w:cstheme="minorHAnsi"/>
          <w:bCs/>
          <w:color w:val="0070C0"/>
          <w:sz w:val="32"/>
          <w:szCs w:val="32"/>
          <w:lang w:val="en-GB" w:eastAsia="da-DK"/>
        </w:rPr>
        <w:t xml:space="preserve">ArcelorMittal and </w:t>
      </w:r>
      <w:proofErr w:type="spellStart"/>
      <w:r w:rsidR="00F10803">
        <w:rPr>
          <w:rFonts w:asciiTheme="minorHAnsi" w:hAnsiTheme="minorHAnsi" w:cstheme="minorHAnsi"/>
          <w:bCs/>
          <w:color w:val="0070C0"/>
          <w:sz w:val="32"/>
          <w:szCs w:val="32"/>
          <w:lang w:val="en-GB" w:eastAsia="da-DK"/>
        </w:rPr>
        <w:t>Ilva</w:t>
      </w:r>
      <w:r w:rsidR="003F1FFE">
        <w:rPr>
          <w:rFonts w:asciiTheme="minorHAnsi" w:hAnsiTheme="minorHAnsi" w:cstheme="minorHAnsi"/>
          <w:bCs/>
          <w:color w:val="0070C0"/>
          <w:sz w:val="32"/>
          <w:szCs w:val="32"/>
          <w:lang w:val="en-GB" w:eastAsia="da-DK"/>
        </w:rPr>
        <w:t>’s</w:t>
      </w:r>
      <w:proofErr w:type="spellEnd"/>
      <w:r w:rsidR="003F1FFE" w:rsidRPr="003F1FFE">
        <w:rPr>
          <w:rFonts w:asciiTheme="minorHAnsi" w:hAnsiTheme="minorHAnsi" w:cstheme="minorHAnsi"/>
          <w:bCs/>
          <w:color w:val="0070C0"/>
          <w:sz w:val="32"/>
          <w:szCs w:val="32"/>
          <w:lang w:val="en-GB" w:eastAsia="da-DK"/>
        </w:rPr>
        <w:t xml:space="preserve"> </w:t>
      </w:r>
      <w:r w:rsidR="003F1FFE" w:rsidRPr="00F72B72">
        <w:rPr>
          <w:rFonts w:asciiTheme="minorHAnsi" w:hAnsiTheme="minorHAnsi" w:cstheme="minorHAnsi"/>
          <w:bCs/>
          <w:color w:val="0070C0"/>
          <w:sz w:val="32"/>
          <w:szCs w:val="32"/>
          <w:lang w:val="en-GB" w:eastAsia="da-DK"/>
        </w:rPr>
        <w:t xml:space="preserve">European </w:t>
      </w:r>
      <w:r w:rsidR="003F1FFE">
        <w:rPr>
          <w:rFonts w:asciiTheme="minorHAnsi" w:hAnsiTheme="minorHAnsi" w:cstheme="minorHAnsi"/>
          <w:bCs/>
          <w:color w:val="0070C0"/>
          <w:sz w:val="32"/>
          <w:szCs w:val="32"/>
          <w:lang w:val="en-GB" w:eastAsia="da-DK"/>
        </w:rPr>
        <w:t>trade unions</w:t>
      </w:r>
    </w:p>
    <w:p w14:paraId="7355A52F" w14:textId="0A1A7F1D" w:rsidR="00B2751E" w:rsidRPr="00012A87" w:rsidRDefault="00293CBA" w:rsidP="00302F81">
      <w:pPr>
        <w:spacing w:before="80"/>
        <w:jc w:val="both"/>
        <w:rPr>
          <w:rFonts w:asciiTheme="minorHAnsi" w:hAnsiTheme="minorHAnsi" w:cs="Calibri"/>
          <w:color w:val="0070C0"/>
          <w:sz w:val="20"/>
          <w:szCs w:val="20"/>
          <w:lang w:val="en-GB" w:eastAsia="zh-CN"/>
        </w:rPr>
      </w:pPr>
      <w:r w:rsidRPr="00A6514A">
        <w:rPr>
          <w:rFonts w:asciiTheme="minorHAnsi" w:hAnsiTheme="minorHAnsi" w:cs="Calibri"/>
          <w:color w:val="0070C0"/>
          <w:sz w:val="20"/>
          <w:szCs w:val="20"/>
          <w:lang w:val="en-GB" w:eastAsia="zh-CN"/>
        </w:rPr>
        <w:t xml:space="preserve">Brussels, </w:t>
      </w:r>
      <w:r w:rsidR="003272B0">
        <w:rPr>
          <w:rFonts w:asciiTheme="minorHAnsi" w:hAnsiTheme="minorHAnsi" w:cs="Calibri"/>
          <w:color w:val="0070C0"/>
          <w:sz w:val="20"/>
          <w:szCs w:val="20"/>
          <w:lang w:val="en-GB" w:eastAsia="zh-CN"/>
        </w:rPr>
        <w:t xml:space="preserve">3 May </w:t>
      </w:r>
      <w:r w:rsidR="00FB6ABD" w:rsidRPr="00A6514A">
        <w:rPr>
          <w:rFonts w:asciiTheme="minorHAnsi" w:hAnsiTheme="minorHAnsi" w:cs="Calibri"/>
          <w:color w:val="0070C0"/>
          <w:sz w:val="20"/>
          <w:szCs w:val="20"/>
          <w:lang w:val="en-GB" w:eastAsia="zh-CN"/>
        </w:rPr>
        <w:t>201</w:t>
      </w:r>
      <w:r w:rsidR="00DB1BB4" w:rsidRPr="00A6514A">
        <w:rPr>
          <w:rFonts w:asciiTheme="minorHAnsi" w:hAnsiTheme="minorHAnsi" w:cs="Calibri"/>
          <w:color w:val="0070C0"/>
          <w:sz w:val="20"/>
          <w:szCs w:val="20"/>
          <w:lang w:val="en-GB" w:eastAsia="zh-CN"/>
        </w:rPr>
        <w:t>8</w:t>
      </w:r>
    </w:p>
    <w:p w14:paraId="148C0023" w14:textId="5D4E9A3D" w:rsidR="00C05303" w:rsidRDefault="00C05303" w:rsidP="00302F81">
      <w:pPr>
        <w:jc w:val="both"/>
        <w:rPr>
          <w:rFonts w:asciiTheme="minorHAnsi" w:hAnsiTheme="minorHAnsi"/>
          <w:lang w:val="en-GB"/>
        </w:rPr>
      </w:pPr>
    </w:p>
    <w:p w14:paraId="2B7FF2A0" w14:textId="2B780EE6" w:rsidR="00CC5CBA" w:rsidRDefault="00CC5CBA" w:rsidP="0027475A">
      <w:pPr>
        <w:jc w:val="both"/>
        <w:rPr>
          <w:rFonts w:asciiTheme="minorHAnsi" w:hAnsiTheme="minorHAnsi"/>
          <w:lang w:val="en-GB"/>
        </w:rPr>
      </w:pPr>
    </w:p>
    <w:p w14:paraId="1FAF366C" w14:textId="69AD528F" w:rsidR="008964D1" w:rsidRDefault="00573AED" w:rsidP="0027475A">
      <w:pPr>
        <w:jc w:val="both"/>
        <w:rPr>
          <w:rFonts w:asciiTheme="minorHAnsi" w:hAnsiTheme="minorHAnsi"/>
          <w:lang w:val="en-GB"/>
        </w:rPr>
      </w:pPr>
      <w:r>
        <w:rPr>
          <w:rFonts w:asciiTheme="minorHAnsi" w:hAnsiTheme="minorHAnsi"/>
          <w:lang w:val="en-GB"/>
        </w:rPr>
        <w:t>In June 2017, ArcelorMittal reached a binding purchase agreement with the Italian government to take over Ilva</w:t>
      </w:r>
      <w:r w:rsidR="0077502A">
        <w:rPr>
          <w:rFonts w:asciiTheme="minorHAnsi" w:hAnsiTheme="minorHAnsi"/>
          <w:lang w:val="en-GB"/>
        </w:rPr>
        <w:t xml:space="preserve">. In so doing, ArcelorMittal intends to acquire </w:t>
      </w:r>
      <w:r>
        <w:rPr>
          <w:rFonts w:asciiTheme="minorHAnsi" w:hAnsiTheme="minorHAnsi"/>
          <w:lang w:val="en-GB"/>
        </w:rPr>
        <w:t xml:space="preserve">Europe’s largest </w:t>
      </w:r>
      <w:r w:rsidR="008964D1">
        <w:rPr>
          <w:rFonts w:asciiTheme="minorHAnsi" w:hAnsiTheme="minorHAnsi"/>
          <w:lang w:val="en-GB"/>
        </w:rPr>
        <w:t>single-site integrated plant – that of Taranto</w:t>
      </w:r>
      <w:r w:rsidR="006708BB">
        <w:rPr>
          <w:rFonts w:asciiTheme="minorHAnsi" w:hAnsiTheme="minorHAnsi"/>
          <w:lang w:val="en-GB"/>
        </w:rPr>
        <w:t>, which hold the European record of 1</w:t>
      </w:r>
      <w:r w:rsidR="00B371E6">
        <w:rPr>
          <w:rFonts w:asciiTheme="minorHAnsi" w:hAnsiTheme="minorHAnsi"/>
          <w:lang w:val="en-GB"/>
        </w:rPr>
        <w:t>0</w:t>
      </w:r>
      <w:r w:rsidR="006708BB">
        <w:rPr>
          <w:rFonts w:asciiTheme="minorHAnsi" w:hAnsiTheme="minorHAnsi"/>
          <w:lang w:val="en-GB"/>
        </w:rPr>
        <w:t xml:space="preserve"> Mt of steel production capacities</w:t>
      </w:r>
      <w:r w:rsidR="008964D1">
        <w:rPr>
          <w:rFonts w:asciiTheme="minorHAnsi" w:hAnsiTheme="minorHAnsi"/>
          <w:lang w:val="en-GB"/>
        </w:rPr>
        <w:t xml:space="preserve"> – </w:t>
      </w:r>
      <w:r w:rsidR="0077502A">
        <w:rPr>
          <w:rFonts w:asciiTheme="minorHAnsi" w:hAnsiTheme="minorHAnsi"/>
          <w:lang w:val="en-GB"/>
        </w:rPr>
        <w:t xml:space="preserve">as well as </w:t>
      </w:r>
      <w:r w:rsidR="006708BB">
        <w:rPr>
          <w:rFonts w:asciiTheme="minorHAnsi" w:hAnsiTheme="minorHAnsi"/>
          <w:lang w:val="en-GB"/>
        </w:rPr>
        <w:t>businesses</w:t>
      </w:r>
      <w:r w:rsidR="00135E50">
        <w:rPr>
          <w:rFonts w:asciiTheme="minorHAnsi" w:hAnsiTheme="minorHAnsi"/>
          <w:lang w:val="en-GB"/>
        </w:rPr>
        <w:t xml:space="preserve"> such as high-added value </w:t>
      </w:r>
      <w:r w:rsidR="00DF6C96">
        <w:rPr>
          <w:rFonts w:asciiTheme="minorHAnsi" w:hAnsiTheme="minorHAnsi"/>
          <w:lang w:val="en-GB"/>
        </w:rPr>
        <w:t xml:space="preserve">steel </w:t>
      </w:r>
      <w:r w:rsidR="00135E50">
        <w:rPr>
          <w:rFonts w:asciiTheme="minorHAnsi" w:hAnsiTheme="minorHAnsi"/>
          <w:lang w:val="en-GB"/>
        </w:rPr>
        <w:t xml:space="preserve">products </w:t>
      </w:r>
      <w:r w:rsidR="00DF6C96">
        <w:rPr>
          <w:rFonts w:asciiTheme="minorHAnsi" w:hAnsiTheme="minorHAnsi"/>
          <w:lang w:val="en-GB"/>
        </w:rPr>
        <w:t>for the automotive industry</w:t>
      </w:r>
      <w:r w:rsidR="00CC64E3">
        <w:rPr>
          <w:rFonts w:asciiTheme="minorHAnsi" w:hAnsiTheme="minorHAnsi"/>
          <w:lang w:val="en-GB"/>
        </w:rPr>
        <w:t>,</w:t>
      </w:r>
      <w:r w:rsidR="00DF6C96">
        <w:rPr>
          <w:rFonts w:asciiTheme="minorHAnsi" w:hAnsiTheme="minorHAnsi"/>
          <w:lang w:val="en-GB"/>
        </w:rPr>
        <w:t xml:space="preserve"> </w:t>
      </w:r>
      <w:r w:rsidR="006708BB">
        <w:rPr>
          <w:rFonts w:asciiTheme="minorHAnsi" w:hAnsiTheme="minorHAnsi"/>
          <w:lang w:val="en-GB"/>
        </w:rPr>
        <w:t>which are greatly</w:t>
      </w:r>
      <w:r w:rsidR="0077502A">
        <w:rPr>
          <w:rFonts w:asciiTheme="minorHAnsi" w:hAnsiTheme="minorHAnsi"/>
          <w:lang w:val="en-GB"/>
        </w:rPr>
        <w:t xml:space="preserve"> complementary to its existing </w:t>
      </w:r>
      <w:r w:rsidR="006708BB">
        <w:rPr>
          <w:rFonts w:asciiTheme="minorHAnsi" w:hAnsiTheme="minorHAnsi"/>
          <w:lang w:val="en-GB"/>
        </w:rPr>
        <w:t>ones</w:t>
      </w:r>
      <w:r w:rsidR="0077502A">
        <w:rPr>
          <w:rFonts w:asciiTheme="minorHAnsi" w:hAnsiTheme="minorHAnsi"/>
          <w:lang w:val="en-GB"/>
        </w:rPr>
        <w:t xml:space="preserve">. </w:t>
      </w:r>
      <w:r w:rsidR="00135E50">
        <w:rPr>
          <w:rFonts w:asciiTheme="minorHAnsi" w:hAnsiTheme="minorHAnsi"/>
          <w:lang w:val="en-GB"/>
        </w:rPr>
        <w:t xml:space="preserve">Although challenging </w:t>
      </w:r>
      <w:r w:rsidR="0025046A">
        <w:rPr>
          <w:rFonts w:asciiTheme="minorHAnsi" w:hAnsiTheme="minorHAnsi"/>
          <w:lang w:val="en-GB"/>
        </w:rPr>
        <w:t xml:space="preserve">for it requires </w:t>
      </w:r>
      <w:r w:rsidR="00653292">
        <w:rPr>
          <w:rFonts w:asciiTheme="minorHAnsi" w:hAnsiTheme="minorHAnsi"/>
          <w:lang w:val="en-GB"/>
        </w:rPr>
        <w:t>large</w:t>
      </w:r>
      <w:r w:rsidR="0025046A">
        <w:rPr>
          <w:rFonts w:asciiTheme="minorHAnsi" w:hAnsiTheme="minorHAnsi"/>
          <w:lang w:val="en-GB"/>
        </w:rPr>
        <w:t xml:space="preserve"> investment</w:t>
      </w:r>
      <w:r w:rsidR="00653292">
        <w:rPr>
          <w:rFonts w:asciiTheme="minorHAnsi" w:hAnsiTheme="minorHAnsi"/>
          <w:lang w:val="en-GB"/>
        </w:rPr>
        <w:t>s</w:t>
      </w:r>
      <w:r w:rsidR="0025046A">
        <w:rPr>
          <w:rFonts w:asciiTheme="minorHAnsi" w:hAnsiTheme="minorHAnsi"/>
          <w:lang w:val="en-GB"/>
        </w:rPr>
        <w:t xml:space="preserve"> to restore </w:t>
      </w:r>
      <w:proofErr w:type="spellStart"/>
      <w:r w:rsidR="00653292">
        <w:rPr>
          <w:rFonts w:asciiTheme="minorHAnsi" w:hAnsiTheme="minorHAnsi"/>
          <w:lang w:val="en-GB"/>
        </w:rPr>
        <w:t>Ilva’s</w:t>
      </w:r>
      <w:proofErr w:type="spellEnd"/>
      <w:r w:rsidR="0025046A">
        <w:rPr>
          <w:rFonts w:asciiTheme="minorHAnsi" w:hAnsiTheme="minorHAnsi"/>
          <w:lang w:val="en-GB"/>
        </w:rPr>
        <w:t xml:space="preserve"> industrial competitiveness and ensure environmental compliance, the acquisition would help</w:t>
      </w:r>
      <w:r w:rsidR="00F3690D">
        <w:rPr>
          <w:rFonts w:asciiTheme="minorHAnsi" w:hAnsiTheme="minorHAnsi"/>
          <w:lang w:val="en-GB"/>
        </w:rPr>
        <w:t xml:space="preserve"> further consol</w:t>
      </w:r>
      <w:r w:rsidR="0025046A">
        <w:rPr>
          <w:rFonts w:asciiTheme="minorHAnsi" w:hAnsiTheme="minorHAnsi"/>
          <w:lang w:val="en-GB"/>
        </w:rPr>
        <w:t>idating</w:t>
      </w:r>
      <w:r w:rsidR="00F3690D">
        <w:rPr>
          <w:rFonts w:asciiTheme="minorHAnsi" w:hAnsiTheme="minorHAnsi"/>
          <w:lang w:val="en-GB"/>
        </w:rPr>
        <w:t xml:space="preserve"> one of Europe’s steel champion</w:t>
      </w:r>
      <w:r w:rsidR="00CC64E3">
        <w:rPr>
          <w:rFonts w:asciiTheme="minorHAnsi" w:hAnsiTheme="minorHAnsi"/>
          <w:lang w:val="en-GB"/>
        </w:rPr>
        <w:t>s</w:t>
      </w:r>
      <w:r w:rsidR="0025046A">
        <w:rPr>
          <w:rFonts w:asciiTheme="minorHAnsi" w:hAnsiTheme="minorHAnsi"/>
          <w:lang w:val="en-GB"/>
        </w:rPr>
        <w:t xml:space="preserve">. </w:t>
      </w:r>
    </w:p>
    <w:p w14:paraId="47984A23" w14:textId="77777777" w:rsidR="008964D1" w:rsidRDefault="008964D1" w:rsidP="0027475A">
      <w:pPr>
        <w:jc w:val="both"/>
        <w:rPr>
          <w:rFonts w:asciiTheme="minorHAnsi" w:hAnsiTheme="minorHAnsi"/>
          <w:lang w:val="en-GB"/>
        </w:rPr>
      </w:pPr>
    </w:p>
    <w:p w14:paraId="1E9DED37" w14:textId="02ED33AB" w:rsidR="00F3690D" w:rsidRDefault="0025046A" w:rsidP="0027475A">
      <w:pPr>
        <w:jc w:val="both"/>
        <w:rPr>
          <w:rFonts w:asciiTheme="minorHAnsi" w:hAnsiTheme="minorHAnsi"/>
          <w:lang w:val="en-GB"/>
        </w:rPr>
      </w:pPr>
      <w:r>
        <w:rPr>
          <w:rFonts w:asciiTheme="minorHAnsi" w:hAnsiTheme="minorHAnsi"/>
          <w:lang w:val="en-GB"/>
        </w:rPr>
        <w:t xml:space="preserve">However, </w:t>
      </w:r>
      <w:r w:rsidR="00CC64E3">
        <w:rPr>
          <w:rFonts w:asciiTheme="minorHAnsi" w:hAnsiTheme="minorHAnsi"/>
          <w:lang w:val="en-GB"/>
        </w:rPr>
        <w:t>t</w:t>
      </w:r>
      <w:r w:rsidR="00DF6C96">
        <w:rPr>
          <w:rFonts w:asciiTheme="minorHAnsi" w:hAnsiTheme="minorHAnsi"/>
          <w:lang w:val="en-GB"/>
        </w:rPr>
        <w:t>he great plan</w:t>
      </w:r>
      <w:r w:rsidR="008964D1">
        <w:rPr>
          <w:rFonts w:asciiTheme="minorHAnsi" w:hAnsiTheme="minorHAnsi"/>
          <w:lang w:val="en-GB"/>
        </w:rPr>
        <w:t xml:space="preserve"> </w:t>
      </w:r>
      <w:r w:rsidR="00F3690D">
        <w:rPr>
          <w:rFonts w:asciiTheme="minorHAnsi" w:hAnsiTheme="minorHAnsi"/>
          <w:lang w:val="en-GB"/>
        </w:rPr>
        <w:t xml:space="preserve">came to a sudden end as </w:t>
      </w:r>
      <w:r w:rsidR="00135E50">
        <w:rPr>
          <w:rFonts w:asciiTheme="minorHAnsi" w:hAnsiTheme="minorHAnsi"/>
          <w:lang w:val="en-GB"/>
        </w:rPr>
        <w:t xml:space="preserve">the European Commission raised serious doubts as to the compatibility of the transaction with the EU Merger regulation. Considering that ArcelorMittal might end up holding a dominant position </w:t>
      </w:r>
      <w:r w:rsidR="00B371E6">
        <w:rPr>
          <w:rFonts w:asciiTheme="minorHAnsi" w:hAnsiTheme="minorHAnsi"/>
          <w:lang w:val="en-GB"/>
        </w:rPr>
        <w:t xml:space="preserve">in the flat carbon steel market </w:t>
      </w:r>
      <w:r w:rsidR="00135E50">
        <w:rPr>
          <w:rFonts w:asciiTheme="minorHAnsi" w:hAnsiTheme="minorHAnsi"/>
          <w:lang w:val="en-GB"/>
        </w:rPr>
        <w:t xml:space="preserve">which would lead to a distorted regulation of prices especially in Southern Europe, </w:t>
      </w:r>
      <w:r w:rsidR="00653292">
        <w:rPr>
          <w:rFonts w:asciiTheme="minorHAnsi" w:hAnsiTheme="minorHAnsi"/>
          <w:lang w:val="en-GB"/>
        </w:rPr>
        <w:t xml:space="preserve">says the European Commission, </w:t>
      </w:r>
      <w:r w:rsidR="00135E50">
        <w:rPr>
          <w:rFonts w:asciiTheme="minorHAnsi" w:hAnsiTheme="minorHAnsi"/>
          <w:lang w:val="en-GB"/>
        </w:rPr>
        <w:t xml:space="preserve">it requested </w:t>
      </w:r>
      <w:r w:rsidR="00DF6C96">
        <w:rPr>
          <w:rFonts w:asciiTheme="minorHAnsi" w:hAnsiTheme="minorHAnsi"/>
          <w:lang w:val="en-GB"/>
        </w:rPr>
        <w:t xml:space="preserve">ArcelorMittal </w:t>
      </w:r>
      <w:r w:rsidR="00A82632">
        <w:rPr>
          <w:rFonts w:asciiTheme="minorHAnsi" w:hAnsiTheme="minorHAnsi"/>
          <w:lang w:val="en-GB"/>
        </w:rPr>
        <w:t xml:space="preserve">to </w:t>
      </w:r>
      <w:r w:rsidR="00DF6C96">
        <w:rPr>
          <w:rFonts w:asciiTheme="minorHAnsi" w:hAnsiTheme="minorHAnsi"/>
          <w:lang w:val="en-GB"/>
        </w:rPr>
        <w:t xml:space="preserve">submit </w:t>
      </w:r>
      <w:r w:rsidR="00653292">
        <w:rPr>
          <w:rFonts w:asciiTheme="minorHAnsi" w:hAnsiTheme="minorHAnsi"/>
          <w:lang w:val="en-GB"/>
        </w:rPr>
        <w:t xml:space="preserve">disposal as </w:t>
      </w:r>
      <w:r w:rsidR="00DF6C96">
        <w:rPr>
          <w:rFonts w:asciiTheme="minorHAnsi" w:hAnsiTheme="minorHAnsi"/>
          <w:lang w:val="en-GB"/>
        </w:rPr>
        <w:t xml:space="preserve">remedies. On Friday 13 April, </w:t>
      </w:r>
      <w:r w:rsidR="00ED49E6">
        <w:rPr>
          <w:rFonts w:asciiTheme="minorHAnsi" w:hAnsiTheme="minorHAnsi"/>
          <w:lang w:val="en-GB"/>
        </w:rPr>
        <w:t xml:space="preserve">the news came as a bombshell as </w:t>
      </w:r>
      <w:r w:rsidR="00DF6C96">
        <w:rPr>
          <w:rFonts w:asciiTheme="minorHAnsi" w:hAnsiTheme="minorHAnsi"/>
          <w:lang w:val="en-GB"/>
        </w:rPr>
        <w:t xml:space="preserve">ArcelorMittal made its proposed divestment plan public and announced potential target for sales to be: </w:t>
      </w:r>
      <w:r w:rsidR="00D50B02">
        <w:rPr>
          <w:rFonts w:asciiTheme="minorHAnsi" w:hAnsiTheme="minorHAnsi"/>
          <w:lang w:val="en-GB"/>
        </w:rPr>
        <w:t xml:space="preserve">plants in Ostrava (Czech Republic), </w:t>
      </w:r>
      <w:r w:rsidR="00DF6C96">
        <w:rPr>
          <w:rFonts w:asciiTheme="minorHAnsi" w:hAnsiTheme="minorHAnsi"/>
          <w:lang w:val="en-GB"/>
        </w:rPr>
        <w:t xml:space="preserve">Galati </w:t>
      </w:r>
      <w:r w:rsidR="00D50B02">
        <w:rPr>
          <w:rFonts w:asciiTheme="minorHAnsi" w:hAnsiTheme="minorHAnsi"/>
          <w:lang w:val="en-GB"/>
        </w:rPr>
        <w:t>(</w:t>
      </w:r>
      <w:r w:rsidR="00DF6C96">
        <w:rPr>
          <w:rFonts w:asciiTheme="minorHAnsi" w:hAnsiTheme="minorHAnsi"/>
          <w:lang w:val="en-GB"/>
        </w:rPr>
        <w:t>Romania</w:t>
      </w:r>
      <w:r w:rsidR="00D50B02">
        <w:rPr>
          <w:rFonts w:asciiTheme="minorHAnsi" w:hAnsiTheme="minorHAnsi"/>
          <w:lang w:val="en-GB"/>
        </w:rPr>
        <w:t>)</w:t>
      </w:r>
      <w:r w:rsidR="00DF6C96">
        <w:rPr>
          <w:rFonts w:asciiTheme="minorHAnsi" w:hAnsiTheme="minorHAnsi"/>
          <w:lang w:val="en-GB"/>
        </w:rPr>
        <w:t xml:space="preserve">, Skopje </w:t>
      </w:r>
      <w:r w:rsidR="00D50B02">
        <w:rPr>
          <w:rFonts w:asciiTheme="minorHAnsi" w:hAnsiTheme="minorHAnsi"/>
          <w:lang w:val="en-GB"/>
        </w:rPr>
        <w:t>(</w:t>
      </w:r>
      <w:r w:rsidR="00DF6C96">
        <w:rPr>
          <w:rFonts w:asciiTheme="minorHAnsi" w:hAnsiTheme="minorHAnsi"/>
          <w:lang w:val="en-GB"/>
        </w:rPr>
        <w:t>Macedonia</w:t>
      </w:r>
      <w:r w:rsidR="00D50B02">
        <w:rPr>
          <w:rFonts w:asciiTheme="minorHAnsi" w:hAnsiTheme="minorHAnsi"/>
          <w:lang w:val="en-GB"/>
        </w:rPr>
        <w:t>)</w:t>
      </w:r>
      <w:r w:rsidR="00DF6C96">
        <w:rPr>
          <w:rFonts w:asciiTheme="minorHAnsi" w:hAnsiTheme="minorHAnsi"/>
          <w:lang w:val="en-GB"/>
        </w:rPr>
        <w:t xml:space="preserve">, </w:t>
      </w:r>
      <w:r w:rsidR="00D50B02">
        <w:rPr>
          <w:rFonts w:asciiTheme="minorHAnsi" w:hAnsiTheme="minorHAnsi"/>
          <w:lang w:val="en-GB"/>
        </w:rPr>
        <w:t>Dudelange (Luxembourg), Piombino (Italy), as well as production lines in Liège (Belgium).</w:t>
      </w:r>
      <w:r w:rsidR="00B852F2">
        <w:rPr>
          <w:rFonts w:asciiTheme="minorHAnsi" w:hAnsiTheme="minorHAnsi"/>
          <w:lang w:val="en-GB"/>
        </w:rPr>
        <w:t xml:space="preserve"> </w:t>
      </w:r>
      <w:r w:rsidR="007946E3">
        <w:rPr>
          <w:rFonts w:asciiTheme="minorHAnsi" w:hAnsiTheme="minorHAnsi"/>
          <w:lang w:val="en-GB"/>
        </w:rPr>
        <w:t>In an incredibly short deadline</w:t>
      </w:r>
      <w:r w:rsidR="00B852F2">
        <w:rPr>
          <w:rFonts w:asciiTheme="minorHAnsi" w:hAnsiTheme="minorHAnsi"/>
          <w:lang w:val="en-GB"/>
        </w:rPr>
        <w:t xml:space="preserve">, the European Commission will </w:t>
      </w:r>
      <w:r w:rsidR="00CC64E3">
        <w:rPr>
          <w:rFonts w:asciiTheme="minorHAnsi" w:hAnsiTheme="minorHAnsi"/>
          <w:lang w:val="en-GB"/>
        </w:rPr>
        <w:t>reveal</w:t>
      </w:r>
      <w:r w:rsidR="00B852F2">
        <w:rPr>
          <w:rFonts w:asciiTheme="minorHAnsi" w:hAnsiTheme="minorHAnsi"/>
          <w:lang w:val="en-GB"/>
        </w:rPr>
        <w:t xml:space="preserve"> it</w:t>
      </w:r>
      <w:r w:rsidR="00CC64E3">
        <w:rPr>
          <w:rFonts w:asciiTheme="minorHAnsi" w:hAnsiTheme="minorHAnsi"/>
          <w:lang w:val="en-GB"/>
        </w:rPr>
        <w:t>s decision</w:t>
      </w:r>
      <w:r w:rsidR="00B852F2">
        <w:rPr>
          <w:rFonts w:asciiTheme="minorHAnsi" w:hAnsiTheme="minorHAnsi"/>
          <w:lang w:val="en-GB"/>
        </w:rPr>
        <w:t xml:space="preserve"> on 23 May. </w:t>
      </w:r>
      <w:r w:rsidR="00B719D7" w:rsidRPr="00B719D7">
        <w:rPr>
          <w:rFonts w:asciiTheme="minorHAnsi" w:hAnsiTheme="minorHAnsi"/>
          <w:b/>
          <w:lang w:val="en-GB"/>
        </w:rPr>
        <w:t xml:space="preserve">As much as </w:t>
      </w:r>
      <w:r w:rsidR="00BB7F73" w:rsidRPr="00B719D7">
        <w:rPr>
          <w:rFonts w:asciiTheme="minorHAnsi" w:hAnsiTheme="minorHAnsi"/>
          <w:b/>
          <w:lang w:val="en-GB"/>
        </w:rPr>
        <w:t>15,000+ direct jobs are at stake</w:t>
      </w:r>
      <w:r w:rsidR="00C12DCE">
        <w:rPr>
          <w:rFonts w:asciiTheme="minorHAnsi" w:hAnsiTheme="minorHAnsi"/>
          <w:lang w:val="en-GB"/>
        </w:rPr>
        <w:t xml:space="preserve"> </w:t>
      </w:r>
      <w:r w:rsidR="00CC64E3">
        <w:rPr>
          <w:rFonts w:asciiTheme="minorHAnsi" w:hAnsiTheme="minorHAnsi"/>
          <w:b/>
          <w:lang w:val="en-GB"/>
        </w:rPr>
        <w:t>in</w:t>
      </w:r>
      <w:r w:rsidR="002C7553" w:rsidRPr="002C7553">
        <w:rPr>
          <w:rFonts w:asciiTheme="minorHAnsi" w:hAnsiTheme="minorHAnsi"/>
          <w:b/>
          <w:lang w:val="en-GB"/>
        </w:rPr>
        <w:t xml:space="preserve"> addition</w:t>
      </w:r>
      <w:r w:rsidR="00CC64E3">
        <w:rPr>
          <w:rFonts w:asciiTheme="minorHAnsi" w:hAnsiTheme="minorHAnsi"/>
          <w:b/>
          <w:lang w:val="en-GB"/>
        </w:rPr>
        <w:t xml:space="preserve"> to</w:t>
      </w:r>
      <w:r w:rsidR="00C12DCE" w:rsidRPr="002C7553">
        <w:rPr>
          <w:rFonts w:asciiTheme="minorHAnsi" w:hAnsiTheme="minorHAnsi"/>
          <w:b/>
          <w:lang w:val="en-GB"/>
        </w:rPr>
        <w:t xml:space="preserve"> thousands </w:t>
      </w:r>
      <w:r w:rsidR="00CC64E3">
        <w:rPr>
          <w:rFonts w:asciiTheme="minorHAnsi" w:hAnsiTheme="minorHAnsi"/>
          <w:b/>
          <w:lang w:val="en-GB"/>
        </w:rPr>
        <w:t xml:space="preserve">of </w:t>
      </w:r>
      <w:r w:rsidR="00C12DCE" w:rsidRPr="002C7553">
        <w:rPr>
          <w:rFonts w:asciiTheme="minorHAnsi" w:hAnsiTheme="minorHAnsi"/>
          <w:b/>
          <w:lang w:val="en-GB"/>
        </w:rPr>
        <w:t xml:space="preserve">indirect jobs in </w:t>
      </w:r>
      <w:r w:rsidR="00C739F1">
        <w:rPr>
          <w:rFonts w:asciiTheme="minorHAnsi" w:hAnsiTheme="minorHAnsi"/>
          <w:b/>
          <w:lang w:val="en-GB"/>
        </w:rPr>
        <w:t xml:space="preserve">each of </w:t>
      </w:r>
      <w:r w:rsidR="00653292" w:rsidRPr="002C7553">
        <w:rPr>
          <w:rFonts w:asciiTheme="minorHAnsi" w:hAnsiTheme="minorHAnsi"/>
          <w:b/>
          <w:lang w:val="en-GB"/>
        </w:rPr>
        <w:t>the six</w:t>
      </w:r>
      <w:r w:rsidR="00C12DCE" w:rsidRPr="002C7553">
        <w:rPr>
          <w:rFonts w:asciiTheme="minorHAnsi" w:hAnsiTheme="minorHAnsi"/>
          <w:b/>
          <w:lang w:val="en-GB"/>
        </w:rPr>
        <w:t xml:space="preserve"> local communit</w:t>
      </w:r>
      <w:r w:rsidR="00653292" w:rsidRPr="002C7553">
        <w:rPr>
          <w:rFonts w:asciiTheme="minorHAnsi" w:hAnsiTheme="minorHAnsi"/>
          <w:b/>
          <w:lang w:val="en-GB"/>
        </w:rPr>
        <w:t xml:space="preserve">ies which are looking with anxiety to their now uncertain </w:t>
      </w:r>
      <w:r w:rsidR="002C7553">
        <w:rPr>
          <w:rFonts w:asciiTheme="minorHAnsi" w:hAnsiTheme="minorHAnsi"/>
          <w:b/>
          <w:lang w:val="en-GB"/>
        </w:rPr>
        <w:t>destiny</w:t>
      </w:r>
      <w:r w:rsidR="00653292">
        <w:rPr>
          <w:rFonts w:asciiTheme="minorHAnsi" w:hAnsiTheme="minorHAnsi"/>
          <w:lang w:val="en-GB"/>
        </w:rPr>
        <w:t xml:space="preserve">. </w:t>
      </w:r>
    </w:p>
    <w:p w14:paraId="07DF144D" w14:textId="77777777" w:rsidR="00573AED" w:rsidRDefault="00573AED" w:rsidP="0027475A">
      <w:pPr>
        <w:jc w:val="both"/>
        <w:rPr>
          <w:rFonts w:asciiTheme="minorHAnsi" w:hAnsiTheme="minorHAnsi"/>
          <w:lang w:val="en-GB"/>
        </w:rPr>
      </w:pPr>
    </w:p>
    <w:p w14:paraId="07F0FFC2" w14:textId="6EC6F2D2" w:rsidR="00176143" w:rsidRPr="002C7553" w:rsidRDefault="002C7553" w:rsidP="0027475A">
      <w:pPr>
        <w:jc w:val="both"/>
        <w:rPr>
          <w:rFonts w:asciiTheme="minorHAnsi" w:hAnsiTheme="minorHAnsi"/>
          <w:lang w:val="en-GB"/>
        </w:rPr>
      </w:pPr>
      <w:r w:rsidRPr="002C7553">
        <w:rPr>
          <w:rFonts w:asciiTheme="minorHAnsi" w:hAnsiTheme="minorHAnsi"/>
          <w:lang w:val="en-GB"/>
        </w:rPr>
        <w:t xml:space="preserve">Trade unions that represent ArcelorMittal and Ilva workers in Belgium, Czech Republic, France, Italy, Luxembourg, Romania and Spain unanimously urge both the European Union institutions and ArcelorMittal management to revise their stance. Whereas they should be </w:t>
      </w:r>
      <w:r w:rsidR="00D50B02" w:rsidRPr="002C7553">
        <w:rPr>
          <w:rFonts w:asciiTheme="minorHAnsi" w:hAnsiTheme="minorHAnsi"/>
          <w:lang w:val="en-GB"/>
        </w:rPr>
        <w:t>supporting ArcelorMittal</w:t>
      </w:r>
      <w:r w:rsidR="005E1C85" w:rsidRPr="002C7553">
        <w:rPr>
          <w:rFonts w:asciiTheme="minorHAnsi" w:hAnsiTheme="minorHAnsi"/>
          <w:lang w:val="en-GB"/>
        </w:rPr>
        <w:t>’s</w:t>
      </w:r>
      <w:r w:rsidR="00D50B02" w:rsidRPr="002C7553">
        <w:rPr>
          <w:rFonts w:asciiTheme="minorHAnsi" w:hAnsiTheme="minorHAnsi"/>
          <w:lang w:val="en-GB"/>
        </w:rPr>
        <w:t xml:space="preserve"> </w:t>
      </w:r>
      <w:r w:rsidRPr="002C7553">
        <w:rPr>
          <w:rFonts w:asciiTheme="minorHAnsi" w:hAnsiTheme="minorHAnsi"/>
          <w:lang w:val="en-GB"/>
        </w:rPr>
        <w:t xml:space="preserve">growth </w:t>
      </w:r>
      <w:r w:rsidR="00D50B02" w:rsidRPr="002C7553">
        <w:rPr>
          <w:rFonts w:asciiTheme="minorHAnsi" w:hAnsiTheme="minorHAnsi"/>
          <w:lang w:val="en-GB"/>
        </w:rPr>
        <w:t xml:space="preserve">and ability to compete worldwide, </w:t>
      </w:r>
      <w:r w:rsidR="00D50B02" w:rsidRPr="002C7553">
        <w:rPr>
          <w:rFonts w:asciiTheme="minorHAnsi" w:hAnsiTheme="minorHAnsi"/>
          <w:b/>
          <w:lang w:val="en-GB"/>
        </w:rPr>
        <w:t>EU competition rules and ArcelorMittal</w:t>
      </w:r>
      <w:r w:rsidR="005E1C85" w:rsidRPr="002C7553">
        <w:rPr>
          <w:rFonts w:asciiTheme="minorHAnsi" w:hAnsiTheme="minorHAnsi"/>
          <w:b/>
          <w:lang w:val="en-GB"/>
        </w:rPr>
        <w:t>’s</w:t>
      </w:r>
      <w:r w:rsidR="00D50B02" w:rsidRPr="002C7553">
        <w:rPr>
          <w:rFonts w:asciiTheme="minorHAnsi" w:hAnsiTheme="minorHAnsi"/>
          <w:b/>
          <w:lang w:val="en-GB"/>
        </w:rPr>
        <w:t xml:space="preserve"> response </w:t>
      </w:r>
      <w:r w:rsidR="005E1C85" w:rsidRPr="002C7553">
        <w:rPr>
          <w:rFonts w:asciiTheme="minorHAnsi" w:hAnsiTheme="minorHAnsi"/>
          <w:b/>
          <w:lang w:val="en-GB"/>
        </w:rPr>
        <w:t xml:space="preserve">to them </w:t>
      </w:r>
      <w:r w:rsidR="00BB7F73" w:rsidRPr="002C7553">
        <w:rPr>
          <w:rFonts w:asciiTheme="minorHAnsi" w:hAnsiTheme="minorHAnsi"/>
          <w:b/>
          <w:lang w:val="en-GB"/>
        </w:rPr>
        <w:t xml:space="preserve">weaken </w:t>
      </w:r>
      <w:r w:rsidR="005E1C85" w:rsidRPr="002C7553">
        <w:rPr>
          <w:rFonts w:asciiTheme="minorHAnsi" w:hAnsiTheme="minorHAnsi"/>
          <w:b/>
          <w:lang w:val="en-GB"/>
        </w:rPr>
        <w:t>the company’s</w:t>
      </w:r>
      <w:r w:rsidR="00BB7F73" w:rsidRPr="002C7553">
        <w:rPr>
          <w:rFonts w:asciiTheme="minorHAnsi" w:hAnsiTheme="minorHAnsi"/>
          <w:b/>
          <w:lang w:val="en-GB"/>
        </w:rPr>
        <w:t xml:space="preserve"> position and hang a big question mark over the future</w:t>
      </w:r>
      <w:r w:rsidR="00D50B02" w:rsidRPr="002C7553">
        <w:rPr>
          <w:rFonts w:asciiTheme="minorHAnsi" w:hAnsiTheme="minorHAnsi"/>
          <w:b/>
          <w:lang w:val="en-GB"/>
        </w:rPr>
        <w:t xml:space="preserve"> </w:t>
      </w:r>
      <w:r w:rsidR="00BB7F73" w:rsidRPr="002C7553">
        <w:rPr>
          <w:rFonts w:asciiTheme="minorHAnsi" w:hAnsiTheme="minorHAnsi"/>
          <w:b/>
          <w:lang w:val="en-GB"/>
        </w:rPr>
        <w:t>of the targeted</w:t>
      </w:r>
      <w:r w:rsidR="005E1C85" w:rsidRPr="002C7553">
        <w:rPr>
          <w:rFonts w:asciiTheme="minorHAnsi" w:hAnsiTheme="minorHAnsi"/>
          <w:b/>
          <w:lang w:val="en-GB"/>
        </w:rPr>
        <w:t xml:space="preserve"> </w:t>
      </w:r>
      <w:r w:rsidR="00BB7F73" w:rsidRPr="002C7553">
        <w:rPr>
          <w:rFonts w:asciiTheme="minorHAnsi" w:hAnsiTheme="minorHAnsi"/>
          <w:b/>
          <w:lang w:val="en-GB"/>
        </w:rPr>
        <w:t>sites</w:t>
      </w:r>
      <w:r w:rsidR="005E1C85" w:rsidRPr="002C7553">
        <w:rPr>
          <w:rFonts w:asciiTheme="minorHAnsi" w:hAnsiTheme="minorHAnsi"/>
          <w:b/>
          <w:lang w:val="en-GB"/>
        </w:rPr>
        <w:t xml:space="preserve">, as well as </w:t>
      </w:r>
      <w:r w:rsidR="00B371E6" w:rsidRPr="002C7553">
        <w:rPr>
          <w:rFonts w:asciiTheme="minorHAnsi" w:hAnsiTheme="minorHAnsi"/>
          <w:b/>
          <w:lang w:val="en-GB"/>
        </w:rPr>
        <w:t>of</w:t>
      </w:r>
      <w:r w:rsidR="005E1C85" w:rsidRPr="002C7553">
        <w:rPr>
          <w:rFonts w:asciiTheme="minorHAnsi" w:hAnsiTheme="minorHAnsi"/>
          <w:b/>
          <w:lang w:val="en-GB"/>
        </w:rPr>
        <w:t xml:space="preserve"> the remaining </w:t>
      </w:r>
      <w:r w:rsidRPr="002C7553">
        <w:rPr>
          <w:rFonts w:asciiTheme="minorHAnsi" w:hAnsiTheme="minorHAnsi"/>
          <w:b/>
          <w:lang w:val="en-GB"/>
        </w:rPr>
        <w:t>ArcelorMittal facilities</w:t>
      </w:r>
      <w:r w:rsidR="00BB7F73" w:rsidRPr="002C7553">
        <w:rPr>
          <w:rFonts w:asciiTheme="minorHAnsi" w:hAnsiTheme="minorHAnsi"/>
          <w:lang w:val="en-GB"/>
        </w:rPr>
        <w:t xml:space="preserve">. </w:t>
      </w:r>
    </w:p>
    <w:p w14:paraId="5422F204" w14:textId="5BAB5905" w:rsidR="00B719D7" w:rsidRPr="002C7553" w:rsidRDefault="00B719D7" w:rsidP="0027475A">
      <w:pPr>
        <w:jc w:val="both"/>
        <w:rPr>
          <w:rFonts w:asciiTheme="minorHAnsi" w:hAnsiTheme="minorHAnsi"/>
          <w:highlight w:val="yellow"/>
          <w:lang w:val="en-GB"/>
        </w:rPr>
      </w:pPr>
    </w:p>
    <w:p w14:paraId="19EA0CFE" w14:textId="3521399F" w:rsidR="00D32CA8" w:rsidRDefault="00B371E6" w:rsidP="0027475A">
      <w:pPr>
        <w:jc w:val="both"/>
        <w:rPr>
          <w:rFonts w:asciiTheme="minorHAnsi" w:hAnsiTheme="minorHAnsi"/>
          <w:lang w:val="en-GB"/>
        </w:rPr>
      </w:pPr>
      <w:r>
        <w:rPr>
          <w:rFonts w:asciiTheme="minorHAnsi" w:hAnsiTheme="minorHAnsi"/>
          <w:lang w:val="en-GB"/>
        </w:rPr>
        <w:t xml:space="preserve">The </w:t>
      </w:r>
      <w:r w:rsidR="00653292">
        <w:rPr>
          <w:rFonts w:asciiTheme="minorHAnsi" w:hAnsiTheme="minorHAnsi"/>
          <w:lang w:val="en-GB"/>
        </w:rPr>
        <w:t xml:space="preserve">European </w:t>
      </w:r>
      <w:r>
        <w:rPr>
          <w:rFonts w:asciiTheme="minorHAnsi" w:hAnsiTheme="minorHAnsi"/>
          <w:lang w:val="en-GB"/>
        </w:rPr>
        <w:t xml:space="preserve">steel industry is already </w:t>
      </w:r>
      <w:r w:rsidR="00653292">
        <w:rPr>
          <w:rFonts w:asciiTheme="minorHAnsi" w:hAnsiTheme="minorHAnsi"/>
          <w:lang w:val="en-GB"/>
        </w:rPr>
        <w:t>undergoing one of its most challenging time</w:t>
      </w:r>
      <w:r w:rsidR="009B7FE2">
        <w:rPr>
          <w:rFonts w:asciiTheme="minorHAnsi" w:hAnsiTheme="minorHAnsi"/>
          <w:lang w:val="en-GB"/>
        </w:rPr>
        <w:t>s</w:t>
      </w:r>
      <w:r w:rsidR="002C7553">
        <w:rPr>
          <w:rFonts w:asciiTheme="minorHAnsi" w:hAnsiTheme="minorHAnsi"/>
          <w:lang w:val="en-GB"/>
        </w:rPr>
        <w:t>,</w:t>
      </w:r>
      <w:r w:rsidR="00653292">
        <w:rPr>
          <w:rFonts w:asciiTheme="minorHAnsi" w:hAnsiTheme="minorHAnsi"/>
          <w:lang w:val="en-GB"/>
        </w:rPr>
        <w:t xml:space="preserve"> being confronted </w:t>
      </w:r>
      <w:r w:rsidR="002C7553">
        <w:rPr>
          <w:rFonts w:asciiTheme="minorHAnsi" w:hAnsiTheme="minorHAnsi"/>
          <w:lang w:val="en-GB"/>
        </w:rPr>
        <w:t xml:space="preserve">with </w:t>
      </w:r>
      <w:r w:rsidR="00653292">
        <w:rPr>
          <w:rFonts w:asciiTheme="minorHAnsi" w:hAnsiTheme="minorHAnsi"/>
          <w:lang w:val="en-GB"/>
        </w:rPr>
        <w:t>fierce and unregulated global competition rang</w:t>
      </w:r>
      <w:r w:rsidR="009B7FE2">
        <w:rPr>
          <w:rFonts w:asciiTheme="minorHAnsi" w:hAnsiTheme="minorHAnsi"/>
          <w:lang w:val="en-GB"/>
        </w:rPr>
        <w:t>ing</w:t>
      </w:r>
      <w:r w:rsidR="00653292">
        <w:rPr>
          <w:rFonts w:asciiTheme="minorHAnsi" w:hAnsiTheme="minorHAnsi"/>
          <w:lang w:val="en-GB"/>
        </w:rPr>
        <w:t xml:space="preserve"> from unfair trade practices with China and other third countries to announced impeded trade exchange with the US; </w:t>
      </w:r>
      <w:r w:rsidR="002C7553">
        <w:rPr>
          <w:rFonts w:asciiTheme="minorHAnsi" w:hAnsiTheme="minorHAnsi"/>
          <w:lang w:val="en-GB"/>
        </w:rPr>
        <w:t xml:space="preserve">persisting production under-capacities prevailing in Europe against a global market flooded by steel over-capacities; </w:t>
      </w:r>
      <w:r w:rsidR="00C739F1">
        <w:rPr>
          <w:rFonts w:asciiTheme="minorHAnsi" w:hAnsiTheme="minorHAnsi"/>
          <w:lang w:val="en-GB"/>
        </w:rPr>
        <w:t xml:space="preserve">and </w:t>
      </w:r>
      <w:r w:rsidR="00200140">
        <w:rPr>
          <w:rFonts w:asciiTheme="minorHAnsi" w:hAnsiTheme="minorHAnsi"/>
          <w:lang w:val="en-GB"/>
        </w:rPr>
        <w:t xml:space="preserve">the need to quickly develop an energy-efficient industry to tackle climate change. </w:t>
      </w:r>
      <w:r w:rsidR="00C739F1">
        <w:rPr>
          <w:rFonts w:asciiTheme="minorHAnsi" w:hAnsiTheme="minorHAnsi"/>
          <w:lang w:val="en-GB"/>
        </w:rPr>
        <w:t xml:space="preserve">Against this background, the proposed dismantling of one of Europe’s </w:t>
      </w:r>
      <w:r w:rsidR="0036161F">
        <w:rPr>
          <w:rFonts w:asciiTheme="minorHAnsi" w:hAnsiTheme="minorHAnsi"/>
          <w:lang w:val="en-GB"/>
        </w:rPr>
        <w:t>leading</w:t>
      </w:r>
      <w:r w:rsidR="00C739F1">
        <w:rPr>
          <w:rFonts w:asciiTheme="minorHAnsi" w:hAnsiTheme="minorHAnsi"/>
          <w:lang w:val="en-GB"/>
        </w:rPr>
        <w:t xml:space="preserve"> steelmakers’ integrated production networks remains inconceivable! </w:t>
      </w:r>
    </w:p>
    <w:p w14:paraId="1DD292EC" w14:textId="46944865" w:rsidR="00D32CA8" w:rsidRDefault="00D32CA8" w:rsidP="0027475A">
      <w:pPr>
        <w:jc w:val="both"/>
        <w:rPr>
          <w:rFonts w:asciiTheme="minorHAnsi" w:hAnsiTheme="minorHAnsi"/>
          <w:lang w:val="en-GB"/>
        </w:rPr>
      </w:pPr>
    </w:p>
    <w:p w14:paraId="5B9D936B" w14:textId="208D3C6F" w:rsidR="0036161F" w:rsidRDefault="00BB7B9C" w:rsidP="0027475A">
      <w:pPr>
        <w:jc w:val="both"/>
        <w:rPr>
          <w:rFonts w:asciiTheme="minorHAnsi" w:hAnsiTheme="minorHAnsi"/>
          <w:lang w:val="en-GB"/>
        </w:rPr>
      </w:pPr>
      <w:r>
        <w:rPr>
          <w:rFonts w:asciiTheme="minorHAnsi" w:hAnsiTheme="minorHAnsi"/>
          <w:lang w:val="en-GB"/>
        </w:rPr>
        <w:t>Both the European Commission and ArcelorMittal decisions sent a shockwave throughout Europe</w:t>
      </w:r>
      <w:r w:rsidR="002F37E2">
        <w:rPr>
          <w:rFonts w:asciiTheme="minorHAnsi" w:hAnsiTheme="minorHAnsi"/>
          <w:lang w:val="en-GB"/>
        </w:rPr>
        <w:t xml:space="preserve"> and came as an unacceptable surprise to workers and trade unions who were excluded from the months-long dialogue which took place behind closed doors between ArcelorMittal and the European Commission</w:t>
      </w:r>
      <w:r>
        <w:rPr>
          <w:rFonts w:asciiTheme="minorHAnsi" w:hAnsiTheme="minorHAnsi"/>
          <w:lang w:val="en-GB"/>
        </w:rPr>
        <w:t xml:space="preserve">. The </w:t>
      </w:r>
      <w:r w:rsidR="00CF2822">
        <w:rPr>
          <w:rFonts w:asciiTheme="minorHAnsi" w:hAnsiTheme="minorHAnsi"/>
          <w:lang w:val="en-GB"/>
        </w:rPr>
        <w:t xml:space="preserve">serious </w:t>
      </w:r>
      <w:r>
        <w:rPr>
          <w:rFonts w:asciiTheme="minorHAnsi" w:hAnsiTheme="minorHAnsi"/>
          <w:lang w:val="en-GB"/>
        </w:rPr>
        <w:t xml:space="preserve">concerns </w:t>
      </w:r>
      <w:r w:rsidR="002F37E2">
        <w:rPr>
          <w:rFonts w:asciiTheme="minorHAnsi" w:hAnsiTheme="minorHAnsi"/>
          <w:lang w:val="en-GB"/>
        </w:rPr>
        <w:t>those decisions</w:t>
      </w:r>
      <w:r>
        <w:rPr>
          <w:rFonts w:asciiTheme="minorHAnsi" w:hAnsiTheme="minorHAnsi"/>
          <w:lang w:val="en-GB"/>
        </w:rPr>
        <w:t xml:space="preserve"> raise are manifold and</w:t>
      </w:r>
      <w:r w:rsidR="00CF2822">
        <w:rPr>
          <w:rFonts w:asciiTheme="minorHAnsi" w:hAnsiTheme="minorHAnsi"/>
          <w:lang w:val="en-GB"/>
        </w:rPr>
        <w:t xml:space="preserve"> still have to be properly addressed. </w:t>
      </w:r>
    </w:p>
    <w:p w14:paraId="33D86A18" w14:textId="77777777" w:rsidR="0036161F" w:rsidRDefault="0036161F" w:rsidP="0027475A">
      <w:pPr>
        <w:jc w:val="both"/>
        <w:rPr>
          <w:rFonts w:asciiTheme="minorHAnsi" w:hAnsiTheme="minorHAnsi"/>
          <w:lang w:val="en-GB"/>
        </w:rPr>
      </w:pPr>
    </w:p>
    <w:p w14:paraId="5E3760FB" w14:textId="0D95F18B" w:rsidR="0036161F" w:rsidRDefault="0036161F" w:rsidP="0027475A">
      <w:pPr>
        <w:jc w:val="both"/>
        <w:rPr>
          <w:rFonts w:asciiTheme="minorHAnsi" w:hAnsiTheme="minorHAnsi"/>
          <w:lang w:val="en-GB"/>
        </w:rPr>
      </w:pPr>
      <w:r>
        <w:rPr>
          <w:rFonts w:asciiTheme="minorHAnsi" w:hAnsiTheme="minorHAnsi"/>
          <w:lang w:val="en-GB"/>
        </w:rPr>
        <w:t>Firstly, the decision-making process itself is flawed: the</w:t>
      </w:r>
      <w:r w:rsidR="00C34334">
        <w:rPr>
          <w:rFonts w:asciiTheme="minorHAnsi" w:hAnsiTheme="minorHAnsi"/>
          <w:lang w:val="en-GB"/>
        </w:rPr>
        <w:t>re</w:t>
      </w:r>
      <w:r>
        <w:rPr>
          <w:rFonts w:asciiTheme="minorHAnsi" w:hAnsiTheme="minorHAnsi"/>
          <w:lang w:val="en-GB"/>
        </w:rPr>
        <w:t xml:space="preserve"> cannot be any discussion about asset disposals and corresponding restructuring until </w:t>
      </w:r>
      <w:proofErr w:type="spellStart"/>
      <w:r>
        <w:rPr>
          <w:rFonts w:asciiTheme="minorHAnsi" w:hAnsiTheme="minorHAnsi"/>
          <w:lang w:val="en-GB"/>
        </w:rPr>
        <w:t>Ilva’s</w:t>
      </w:r>
      <w:proofErr w:type="spellEnd"/>
      <w:r>
        <w:rPr>
          <w:rFonts w:asciiTheme="minorHAnsi" w:hAnsiTheme="minorHAnsi"/>
          <w:lang w:val="en-GB"/>
        </w:rPr>
        <w:t xml:space="preserve"> acquisition is over. </w:t>
      </w:r>
      <w:r w:rsidR="00DC610A">
        <w:rPr>
          <w:rFonts w:asciiTheme="minorHAnsi" w:hAnsiTheme="minorHAnsi"/>
          <w:lang w:val="en-GB"/>
        </w:rPr>
        <w:t>This</w:t>
      </w:r>
      <w:r w:rsidR="00C34334">
        <w:rPr>
          <w:rFonts w:asciiTheme="minorHAnsi" w:hAnsiTheme="minorHAnsi"/>
          <w:lang w:val="en-GB"/>
        </w:rPr>
        <w:t xml:space="preserve"> is far from being the case. </w:t>
      </w:r>
      <w:r>
        <w:rPr>
          <w:rFonts w:asciiTheme="minorHAnsi" w:hAnsiTheme="minorHAnsi"/>
          <w:lang w:val="en-GB"/>
        </w:rPr>
        <w:t xml:space="preserve">Unless ArcelorMittal keeps </w:t>
      </w:r>
      <w:r w:rsidR="00C34334">
        <w:rPr>
          <w:rFonts w:asciiTheme="minorHAnsi" w:hAnsiTheme="minorHAnsi"/>
          <w:lang w:val="en-GB"/>
        </w:rPr>
        <w:t xml:space="preserve">up </w:t>
      </w:r>
      <w:r>
        <w:rPr>
          <w:rFonts w:asciiTheme="minorHAnsi" w:hAnsiTheme="minorHAnsi"/>
          <w:lang w:val="en-GB"/>
        </w:rPr>
        <w:t xml:space="preserve">the commitment </w:t>
      </w:r>
      <w:r w:rsidR="00C02FDB">
        <w:rPr>
          <w:rFonts w:asciiTheme="minorHAnsi" w:hAnsiTheme="minorHAnsi"/>
          <w:lang w:val="en-GB"/>
        </w:rPr>
        <w:t>it</w:t>
      </w:r>
      <w:r>
        <w:rPr>
          <w:rFonts w:asciiTheme="minorHAnsi" w:hAnsiTheme="minorHAnsi"/>
          <w:lang w:val="en-GB"/>
        </w:rPr>
        <w:t xml:space="preserve"> made to the Italian government</w:t>
      </w:r>
      <w:r w:rsidR="009B7FE2">
        <w:rPr>
          <w:rFonts w:asciiTheme="minorHAnsi" w:hAnsiTheme="minorHAnsi"/>
          <w:lang w:val="en-GB"/>
        </w:rPr>
        <w:t>,</w:t>
      </w:r>
      <w:r w:rsidR="00AD55A3">
        <w:rPr>
          <w:rFonts w:asciiTheme="minorHAnsi" w:hAnsiTheme="minorHAnsi"/>
          <w:lang w:val="en-GB"/>
        </w:rPr>
        <w:t xml:space="preserve"> especially</w:t>
      </w:r>
      <w:r>
        <w:rPr>
          <w:rFonts w:asciiTheme="minorHAnsi" w:hAnsiTheme="minorHAnsi"/>
          <w:lang w:val="en-GB"/>
        </w:rPr>
        <w:t xml:space="preserve"> </w:t>
      </w:r>
      <w:r w:rsidR="00C34334">
        <w:rPr>
          <w:rFonts w:asciiTheme="minorHAnsi" w:hAnsiTheme="minorHAnsi"/>
          <w:lang w:val="en-GB"/>
        </w:rPr>
        <w:t xml:space="preserve">in terms of the number </w:t>
      </w:r>
      <w:r w:rsidR="00C34334">
        <w:rPr>
          <w:rFonts w:asciiTheme="minorHAnsi" w:hAnsiTheme="minorHAnsi"/>
          <w:lang w:val="en-GB"/>
        </w:rPr>
        <w:lastRenderedPageBreak/>
        <w:t xml:space="preserve">of </w:t>
      </w:r>
      <w:proofErr w:type="spellStart"/>
      <w:r w:rsidR="00C34334">
        <w:rPr>
          <w:rFonts w:asciiTheme="minorHAnsi" w:hAnsiTheme="minorHAnsi"/>
          <w:lang w:val="en-GB"/>
        </w:rPr>
        <w:t>Ilva’s</w:t>
      </w:r>
      <w:proofErr w:type="spellEnd"/>
      <w:r w:rsidR="00C34334">
        <w:rPr>
          <w:rFonts w:asciiTheme="minorHAnsi" w:hAnsiTheme="minorHAnsi"/>
          <w:lang w:val="en-GB"/>
        </w:rPr>
        <w:t xml:space="preserve"> workers to be maintained, and fully respects the fair employment and wage conditions for the transfer of </w:t>
      </w:r>
      <w:proofErr w:type="spellStart"/>
      <w:r w:rsidR="00C34334">
        <w:rPr>
          <w:rFonts w:asciiTheme="minorHAnsi" w:hAnsiTheme="minorHAnsi"/>
          <w:lang w:val="en-GB"/>
        </w:rPr>
        <w:t>Ilva’s</w:t>
      </w:r>
      <w:proofErr w:type="spellEnd"/>
      <w:r w:rsidR="00C34334">
        <w:rPr>
          <w:rFonts w:asciiTheme="minorHAnsi" w:hAnsiTheme="minorHAnsi"/>
          <w:lang w:val="en-GB"/>
        </w:rPr>
        <w:t xml:space="preserve"> workers, the required agreement with Italian trade unions will not be reached. </w:t>
      </w:r>
    </w:p>
    <w:p w14:paraId="0B8FF3D4" w14:textId="2C89B9E0" w:rsidR="0036161F" w:rsidRDefault="0036161F" w:rsidP="0027475A">
      <w:pPr>
        <w:jc w:val="both"/>
        <w:rPr>
          <w:rFonts w:asciiTheme="minorHAnsi" w:hAnsiTheme="minorHAnsi"/>
          <w:lang w:val="en-GB"/>
        </w:rPr>
      </w:pPr>
    </w:p>
    <w:p w14:paraId="3AAC8025" w14:textId="4C6009A8" w:rsidR="0036161F" w:rsidRDefault="0036161F" w:rsidP="0027475A">
      <w:pPr>
        <w:jc w:val="both"/>
        <w:rPr>
          <w:rFonts w:asciiTheme="minorHAnsi" w:hAnsiTheme="minorHAnsi"/>
          <w:lang w:val="en-GB"/>
        </w:rPr>
      </w:pPr>
      <w:r>
        <w:rPr>
          <w:rFonts w:asciiTheme="minorHAnsi" w:hAnsiTheme="minorHAnsi"/>
          <w:lang w:val="en-GB"/>
        </w:rPr>
        <w:t xml:space="preserve">Secondly, </w:t>
      </w:r>
      <w:r w:rsidR="00026663">
        <w:rPr>
          <w:rFonts w:asciiTheme="minorHAnsi" w:hAnsiTheme="minorHAnsi"/>
          <w:lang w:val="en-GB"/>
        </w:rPr>
        <w:t xml:space="preserve">the sites that ArcelorMittal has unilaterally chosen to target for divestment are those which have been suffering for years from </w:t>
      </w:r>
      <w:r w:rsidR="00831980">
        <w:rPr>
          <w:rFonts w:asciiTheme="minorHAnsi" w:hAnsiTheme="minorHAnsi"/>
          <w:lang w:val="en-GB"/>
        </w:rPr>
        <w:t xml:space="preserve">ArcelorMittal </w:t>
      </w:r>
      <w:r w:rsidR="00026663">
        <w:rPr>
          <w:rFonts w:asciiTheme="minorHAnsi" w:hAnsiTheme="minorHAnsi"/>
          <w:lang w:val="en-GB"/>
        </w:rPr>
        <w:t xml:space="preserve">under-utilisation, under-investment and drastic reorganisation plans aimed at restoring profitability. It is not only unacceptable that the sacrifices made by ArcelorMittal workers are not paying off, but it is also hard to believe that </w:t>
      </w:r>
      <w:r w:rsidR="005275F9">
        <w:rPr>
          <w:rFonts w:asciiTheme="minorHAnsi" w:hAnsiTheme="minorHAnsi"/>
          <w:lang w:val="en-GB"/>
        </w:rPr>
        <w:t xml:space="preserve">they are placed under even greater uncertainty as </w:t>
      </w:r>
      <w:r w:rsidR="00026663">
        <w:rPr>
          <w:rFonts w:asciiTheme="minorHAnsi" w:hAnsiTheme="minorHAnsi"/>
          <w:lang w:val="en-GB"/>
        </w:rPr>
        <w:t>the viability of those sites will be further challenged</w:t>
      </w:r>
      <w:r w:rsidR="00831980">
        <w:rPr>
          <w:rFonts w:asciiTheme="minorHAnsi" w:hAnsiTheme="minorHAnsi"/>
          <w:lang w:val="en-GB"/>
        </w:rPr>
        <w:t xml:space="preserve"> by the divestment process. </w:t>
      </w:r>
    </w:p>
    <w:p w14:paraId="576E6B7C" w14:textId="421E524F" w:rsidR="00DC610A" w:rsidRDefault="00DC610A" w:rsidP="0027475A">
      <w:pPr>
        <w:jc w:val="both"/>
        <w:rPr>
          <w:rFonts w:asciiTheme="minorHAnsi" w:hAnsiTheme="minorHAnsi"/>
          <w:lang w:val="en-GB"/>
        </w:rPr>
      </w:pPr>
    </w:p>
    <w:p w14:paraId="288DF2C2" w14:textId="1B5F59A9" w:rsidR="00831980" w:rsidRDefault="00831980" w:rsidP="00831980">
      <w:pPr>
        <w:jc w:val="both"/>
        <w:rPr>
          <w:rFonts w:asciiTheme="minorHAnsi" w:hAnsiTheme="minorHAnsi"/>
          <w:lang w:val="en-GB"/>
        </w:rPr>
      </w:pPr>
      <w:r>
        <w:rPr>
          <w:rFonts w:asciiTheme="minorHAnsi" w:hAnsiTheme="minorHAnsi"/>
          <w:lang w:val="en-GB"/>
        </w:rPr>
        <w:t>Thirdly, the interdependence of ArcelorMittal production sites has been totally overlooked. Sites which are targeted for sale also act as suppliers to other ArcelorMittal production sites in Europe</w:t>
      </w:r>
      <w:r w:rsidR="009B7FE2">
        <w:rPr>
          <w:rFonts w:asciiTheme="minorHAnsi" w:hAnsiTheme="minorHAnsi"/>
          <w:lang w:val="en-GB"/>
        </w:rPr>
        <w:t>,</w:t>
      </w:r>
      <w:r>
        <w:rPr>
          <w:rFonts w:asciiTheme="minorHAnsi" w:hAnsiTheme="minorHAnsi"/>
          <w:lang w:val="en-GB"/>
        </w:rPr>
        <w:t xml:space="preserve"> which will thus suffer very direct consequences on their own production capabilities. </w:t>
      </w:r>
    </w:p>
    <w:p w14:paraId="5EAA6A73" w14:textId="77777777" w:rsidR="00831980" w:rsidRDefault="00831980" w:rsidP="00831980">
      <w:pPr>
        <w:jc w:val="both"/>
        <w:rPr>
          <w:rFonts w:asciiTheme="minorHAnsi" w:hAnsiTheme="minorHAnsi"/>
          <w:lang w:val="en-GB"/>
        </w:rPr>
      </w:pPr>
    </w:p>
    <w:p w14:paraId="30B54DE6" w14:textId="33FF63E3" w:rsidR="0036161F" w:rsidRDefault="00831980" w:rsidP="0027475A">
      <w:pPr>
        <w:jc w:val="both"/>
        <w:rPr>
          <w:rFonts w:asciiTheme="minorHAnsi" w:hAnsiTheme="minorHAnsi"/>
          <w:lang w:val="en-GB"/>
        </w:rPr>
      </w:pPr>
      <w:r>
        <w:rPr>
          <w:rFonts w:asciiTheme="minorHAnsi" w:hAnsiTheme="minorHAnsi"/>
          <w:lang w:val="en-GB"/>
        </w:rPr>
        <w:t>Fourthly</w:t>
      </w:r>
      <w:r w:rsidR="0036161F">
        <w:rPr>
          <w:rFonts w:asciiTheme="minorHAnsi" w:hAnsiTheme="minorHAnsi"/>
          <w:lang w:val="en-GB"/>
        </w:rPr>
        <w:t>, p</w:t>
      </w:r>
      <w:r w:rsidR="00CF2822">
        <w:rPr>
          <w:rFonts w:asciiTheme="minorHAnsi" w:hAnsiTheme="minorHAnsi"/>
          <w:lang w:val="en-GB"/>
        </w:rPr>
        <w:t>utting European strategic industrial assets up for sale to non-European competitors is directly endangering European independence in steel production</w:t>
      </w:r>
      <w:r w:rsidR="007030C5">
        <w:rPr>
          <w:rFonts w:asciiTheme="minorHAnsi" w:hAnsiTheme="minorHAnsi"/>
          <w:lang w:val="en-GB"/>
        </w:rPr>
        <w:t xml:space="preserve">. In the absence of any guarantee </w:t>
      </w:r>
      <w:r w:rsidR="00E166C6">
        <w:rPr>
          <w:rFonts w:asciiTheme="minorHAnsi" w:hAnsiTheme="minorHAnsi"/>
          <w:lang w:val="en-GB"/>
        </w:rPr>
        <w:t>on</w:t>
      </w:r>
      <w:r w:rsidR="007030C5">
        <w:rPr>
          <w:rFonts w:asciiTheme="minorHAnsi" w:hAnsiTheme="minorHAnsi"/>
          <w:lang w:val="en-GB"/>
        </w:rPr>
        <w:t xml:space="preserve"> those foreign investors’ commitment to maintain long-term production activities on sites, such external market opening will </w:t>
      </w:r>
      <w:r w:rsidR="00CF2822">
        <w:rPr>
          <w:rFonts w:asciiTheme="minorHAnsi" w:hAnsiTheme="minorHAnsi"/>
          <w:lang w:val="en-GB"/>
        </w:rPr>
        <w:t>further contribut</w:t>
      </w:r>
      <w:r w:rsidR="007030C5">
        <w:rPr>
          <w:rFonts w:asciiTheme="minorHAnsi" w:hAnsiTheme="minorHAnsi"/>
          <w:lang w:val="en-GB"/>
        </w:rPr>
        <w:t>e</w:t>
      </w:r>
      <w:r w:rsidR="00CF2822">
        <w:rPr>
          <w:rFonts w:asciiTheme="minorHAnsi" w:hAnsiTheme="minorHAnsi"/>
          <w:lang w:val="en-GB"/>
        </w:rPr>
        <w:t xml:space="preserve"> to erode our European industrial base. </w:t>
      </w:r>
    </w:p>
    <w:p w14:paraId="39B103A1" w14:textId="56E4FC0C" w:rsidR="00263D1D" w:rsidRDefault="00263D1D" w:rsidP="0027475A">
      <w:pPr>
        <w:jc w:val="both"/>
        <w:rPr>
          <w:rFonts w:asciiTheme="minorHAnsi" w:hAnsiTheme="minorHAnsi"/>
          <w:lang w:val="en-GB"/>
        </w:rPr>
      </w:pPr>
    </w:p>
    <w:p w14:paraId="29A639EB" w14:textId="2DF69444" w:rsidR="00263D1D" w:rsidRDefault="00263D1D" w:rsidP="0027475A">
      <w:pPr>
        <w:jc w:val="both"/>
        <w:rPr>
          <w:rFonts w:asciiTheme="minorHAnsi" w:hAnsiTheme="minorHAnsi"/>
          <w:lang w:val="en-GB"/>
        </w:rPr>
      </w:pPr>
      <w:r>
        <w:rPr>
          <w:rFonts w:asciiTheme="minorHAnsi" w:hAnsiTheme="minorHAnsi"/>
          <w:lang w:val="en-GB"/>
        </w:rPr>
        <w:t xml:space="preserve">Fifthly and finally, </w:t>
      </w:r>
      <w:r w:rsidR="00096FE2">
        <w:rPr>
          <w:rFonts w:asciiTheme="minorHAnsi" w:hAnsiTheme="minorHAnsi"/>
          <w:lang w:val="en-GB"/>
        </w:rPr>
        <w:t>workers and their representatives have been unduly deprived from exercising their fundamental rights to information and consultation on what is nevertheless a major envisaged measure which may significantly affect their jobs and live</w:t>
      </w:r>
      <w:r w:rsidR="009B7FE2">
        <w:rPr>
          <w:rFonts w:asciiTheme="minorHAnsi" w:hAnsiTheme="minorHAnsi"/>
          <w:lang w:val="en-GB"/>
        </w:rPr>
        <w:t>li</w:t>
      </w:r>
      <w:r w:rsidR="00096FE2">
        <w:rPr>
          <w:rFonts w:asciiTheme="minorHAnsi" w:hAnsiTheme="minorHAnsi"/>
          <w:lang w:val="en-GB"/>
        </w:rPr>
        <w:t xml:space="preserve">hoods. Hiding </w:t>
      </w:r>
      <w:r w:rsidR="00B852F2">
        <w:rPr>
          <w:rFonts w:asciiTheme="minorHAnsi" w:hAnsiTheme="minorHAnsi"/>
          <w:lang w:val="en-GB"/>
        </w:rPr>
        <w:t>behind</w:t>
      </w:r>
      <w:r w:rsidR="00096FE2">
        <w:rPr>
          <w:rFonts w:asciiTheme="minorHAnsi" w:hAnsiTheme="minorHAnsi"/>
          <w:lang w:val="en-GB"/>
        </w:rPr>
        <w:t xml:space="preserve"> a so-called confidentiality that EU </w:t>
      </w:r>
      <w:r w:rsidR="00B852F2">
        <w:rPr>
          <w:rFonts w:asciiTheme="minorHAnsi" w:hAnsiTheme="minorHAnsi"/>
          <w:lang w:val="en-GB"/>
        </w:rPr>
        <w:t xml:space="preserve">competition </w:t>
      </w:r>
      <w:r w:rsidR="00096FE2">
        <w:rPr>
          <w:rFonts w:asciiTheme="minorHAnsi" w:hAnsiTheme="minorHAnsi"/>
          <w:lang w:val="en-GB"/>
        </w:rPr>
        <w:t xml:space="preserve">rules </w:t>
      </w:r>
      <w:r w:rsidR="00B852F2">
        <w:rPr>
          <w:rFonts w:asciiTheme="minorHAnsi" w:hAnsiTheme="minorHAnsi"/>
          <w:lang w:val="en-GB"/>
        </w:rPr>
        <w:t xml:space="preserve">would impose (a claim lately dismissed by Commissioner Vestager), ArcelorMittal failed to provide substantial enough information for workers’ representatives to conduct the in-depth assessment they are entitled to. While talks went on for months between ArcelorMittal and the European Commission, workers and their representatives are now left with 15 working days only for the European Works Council to develop an opinion that the management expects to be delivered on 17 May. </w:t>
      </w:r>
    </w:p>
    <w:p w14:paraId="09AD9716" w14:textId="77777777" w:rsidR="0036161F" w:rsidRDefault="0036161F" w:rsidP="0027475A">
      <w:pPr>
        <w:jc w:val="both"/>
        <w:rPr>
          <w:rFonts w:asciiTheme="minorHAnsi" w:hAnsiTheme="minorHAnsi"/>
          <w:lang w:val="en-GB"/>
        </w:rPr>
      </w:pPr>
    </w:p>
    <w:p w14:paraId="2346C7FD" w14:textId="3B5DCE51" w:rsidR="0071242A" w:rsidRPr="00B852F2" w:rsidRDefault="005E6E11" w:rsidP="0027475A">
      <w:pPr>
        <w:jc w:val="both"/>
        <w:rPr>
          <w:rFonts w:asciiTheme="minorHAnsi" w:hAnsiTheme="minorHAnsi"/>
          <w:lang w:val="en-GB"/>
        </w:rPr>
      </w:pPr>
      <w:r>
        <w:rPr>
          <w:rFonts w:asciiTheme="minorHAnsi" w:hAnsiTheme="minorHAnsi"/>
          <w:lang w:val="en-GB"/>
        </w:rPr>
        <w:t>Against this background, and u</w:t>
      </w:r>
      <w:r w:rsidR="00B852F2" w:rsidRPr="00B852F2">
        <w:rPr>
          <w:rFonts w:asciiTheme="minorHAnsi" w:hAnsiTheme="minorHAnsi"/>
          <w:lang w:val="en-GB"/>
        </w:rPr>
        <w:t>nder considerable and unacceptable time pressure, t</w:t>
      </w:r>
      <w:r w:rsidR="00795CDF" w:rsidRPr="00B852F2">
        <w:rPr>
          <w:rFonts w:asciiTheme="minorHAnsi" w:hAnsiTheme="minorHAnsi"/>
          <w:lang w:val="en-GB"/>
        </w:rPr>
        <w:t xml:space="preserve">rade unions from </w:t>
      </w:r>
      <w:r w:rsidR="0019277E" w:rsidRPr="00B852F2">
        <w:rPr>
          <w:rFonts w:asciiTheme="minorHAnsi" w:hAnsiTheme="minorHAnsi"/>
          <w:lang w:val="en-GB"/>
        </w:rPr>
        <w:t>across</w:t>
      </w:r>
      <w:r w:rsidR="00795CDF" w:rsidRPr="00B852F2">
        <w:rPr>
          <w:rFonts w:asciiTheme="minorHAnsi" w:hAnsiTheme="minorHAnsi"/>
          <w:lang w:val="en-GB"/>
        </w:rPr>
        <w:t xml:space="preserve"> Europe </w:t>
      </w:r>
      <w:r w:rsidR="00B852F2" w:rsidRPr="00B852F2">
        <w:rPr>
          <w:rFonts w:asciiTheme="minorHAnsi" w:hAnsiTheme="minorHAnsi"/>
          <w:lang w:val="en-GB"/>
        </w:rPr>
        <w:t>urgently demand both</w:t>
      </w:r>
      <w:r w:rsidR="0065399C" w:rsidRPr="00B852F2">
        <w:rPr>
          <w:rFonts w:asciiTheme="minorHAnsi" w:hAnsiTheme="minorHAnsi"/>
          <w:lang w:val="en-GB"/>
        </w:rPr>
        <w:t xml:space="preserve"> </w:t>
      </w:r>
      <w:r w:rsidR="00D32CA8" w:rsidRPr="00B852F2">
        <w:rPr>
          <w:rFonts w:asciiTheme="minorHAnsi" w:hAnsiTheme="minorHAnsi"/>
          <w:lang w:val="en-GB"/>
        </w:rPr>
        <w:t>ArcelorMittal and the European Commission to</w:t>
      </w:r>
      <w:r w:rsidR="0071242A" w:rsidRPr="00B852F2">
        <w:rPr>
          <w:rFonts w:asciiTheme="minorHAnsi" w:hAnsiTheme="minorHAnsi"/>
          <w:lang w:val="en-GB"/>
        </w:rPr>
        <w:t xml:space="preserve">: </w:t>
      </w:r>
    </w:p>
    <w:p w14:paraId="047AB5D9" w14:textId="67A2C4A6" w:rsidR="005E6E11" w:rsidRPr="00A82E1A" w:rsidRDefault="00D32CA8" w:rsidP="00B94E1B">
      <w:pPr>
        <w:pStyle w:val="ListParagraph"/>
        <w:numPr>
          <w:ilvl w:val="0"/>
          <w:numId w:val="26"/>
        </w:numPr>
        <w:spacing w:after="120"/>
        <w:ind w:left="714" w:hanging="357"/>
        <w:jc w:val="both"/>
        <w:rPr>
          <w:rFonts w:asciiTheme="minorHAnsi" w:hAnsiTheme="minorHAnsi" w:cstheme="minorHAnsi"/>
          <w:bCs/>
          <w:color w:val="0070C0"/>
          <w:lang w:val="en-GB" w:eastAsia="da-DK"/>
        </w:rPr>
      </w:pPr>
      <w:r w:rsidRPr="00A82E1A">
        <w:rPr>
          <w:rFonts w:asciiTheme="minorHAnsi" w:hAnsiTheme="minorHAnsi" w:cstheme="minorHAnsi"/>
          <w:b/>
          <w:bCs/>
          <w:color w:val="0070C0"/>
          <w:lang w:val="en-GB" w:eastAsia="da-DK"/>
        </w:rPr>
        <w:t>Provide full transparency</w:t>
      </w:r>
      <w:r w:rsidRPr="00A82E1A">
        <w:rPr>
          <w:rFonts w:asciiTheme="minorHAnsi" w:hAnsiTheme="minorHAnsi" w:cstheme="minorHAnsi"/>
          <w:bCs/>
          <w:color w:val="0070C0"/>
          <w:lang w:val="en-GB" w:eastAsia="da-DK"/>
        </w:rPr>
        <w:t xml:space="preserve"> </w:t>
      </w:r>
      <w:r w:rsidR="005E6E11" w:rsidRPr="00A82E1A">
        <w:rPr>
          <w:rFonts w:asciiTheme="minorHAnsi" w:hAnsiTheme="minorHAnsi" w:cstheme="minorHAnsi"/>
          <w:bCs/>
          <w:color w:val="0070C0"/>
          <w:lang w:val="en-GB" w:eastAsia="da-DK"/>
        </w:rPr>
        <w:t>on all of the merger control procedure</w:t>
      </w:r>
      <w:r w:rsidR="009834A3">
        <w:rPr>
          <w:rFonts w:asciiTheme="minorHAnsi" w:hAnsiTheme="minorHAnsi" w:cstheme="minorHAnsi"/>
          <w:bCs/>
          <w:color w:val="0070C0"/>
          <w:lang w:val="en-GB" w:eastAsia="da-DK"/>
        </w:rPr>
        <w:t xml:space="preserve"> applied to the present case</w:t>
      </w:r>
      <w:r w:rsidR="005E6E11" w:rsidRPr="00A82E1A">
        <w:rPr>
          <w:rFonts w:asciiTheme="minorHAnsi" w:hAnsiTheme="minorHAnsi" w:cstheme="minorHAnsi"/>
          <w:bCs/>
          <w:color w:val="0070C0"/>
          <w:lang w:val="en-GB" w:eastAsia="da-DK"/>
        </w:rPr>
        <w:t xml:space="preserve">, </w:t>
      </w:r>
      <w:r w:rsidR="003F1FFE" w:rsidRPr="00A82E1A">
        <w:rPr>
          <w:rFonts w:asciiTheme="minorHAnsi" w:hAnsiTheme="minorHAnsi" w:cstheme="minorHAnsi"/>
          <w:bCs/>
          <w:color w:val="0070C0"/>
          <w:lang w:val="en-GB" w:eastAsia="da-DK"/>
        </w:rPr>
        <w:t>and immediate information disclosure on existing market, industrial, financial, environmental and social analyses and forecast</w:t>
      </w:r>
      <w:r w:rsidR="009B7FE2">
        <w:rPr>
          <w:rFonts w:asciiTheme="minorHAnsi" w:hAnsiTheme="minorHAnsi" w:cstheme="minorHAnsi"/>
          <w:bCs/>
          <w:color w:val="0070C0"/>
          <w:lang w:val="en-GB" w:eastAsia="da-DK"/>
        </w:rPr>
        <w:t>;</w:t>
      </w:r>
    </w:p>
    <w:p w14:paraId="585BF708" w14:textId="6A5F0D3D" w:rsidR="005E6E11" w:rsidRPr="00A82E1A" w:rsidRDefault="00D32CA8" w:rsidP="00B94E1B">
      <w:pPr>
        <w:pStyle w:val="ListParagraph"/>
        <w:numPr>
          <w:ilvl w:val="0"/>
          <w:numId w:val="26"/>
        </w:numPr>
        <w:spacing w:after="120"/>
        <w:ind w:left="714" w:hanging="357"/>
        <w:jc w:val="both"/>
        <w:rPr>
          <w:rFonts w:asciiTheme="minorHAnsi" w:hAnsiTheme="minorHAnsi" w:cstheme="minorHAnsi"/>
          <w:bCs/>
          <w:color w:val="0070C0"/>
          <w:lang w:val="en-GB" w:eastAsia="da-DK"/>
        </w:rPr>
      </w:pPr>
      <w:r w:rsidRPr="00A82E1A">
        <w:rPr>
          <w:rFonts w:asciiTheme="minorHAnsi" w:hAnsiTheme="minorHAnsi" w:cstheme="minorHAnsi"/>
          <w:b/>
          <w:bCs/>
          <w:color w:val="0070C0"/>
          <w:lang w:val="en-GB" w:eastAsia="da-DK"/>
        </w:rPr>
        <w:t xml:space="preserve">Commit to </w:t>
      </w:r>
      <w:r w:rsidR="0046539F" w:rsidRPr="00A82E1A">
        <w:rPr>
          <w:rFonts w:asciiTheme="minorHAnsi" w:hAnsiTheme="minorHAnsi" w:cstheme="minorHAnsi"/>
          <w:b/>
          <w:bCs/>
          <w:color w:val="0070C0"/>
          <w:lang w:val="en-GB" w:eastAsia="da-DK"/>
        </w:rPr>
        <w:t>the</w:t>
      </w:r>
      <w:r w:rsidRPr="00A82E1A">
        <w:rPr>
          <w:rFonts w:asciiTheme="minorHAnsi" w:hAnsiTheme="minorHAnsi" w:cstheme="minorHAnsi"/>
          <w:b/>
          <w:bCs/>
          <w:color w:val="0070C0"/>
          <w:lang w:val="en-GB" w:eastAsia="da-DK"/>
        </w:rPr>
        <w:t xml:space="preserve"> </w:t>
      </w:r>
      <w:r w:rsidR="007E37DB" w:rsidRPr="00A82E1A">
        <w:rPr>
          <w:rFonts w:asciiTheme="minorHAnsi" w:hAnsiTheme="minorHAnsi" w:cstheme="minorHAnsi"/>
          <w:b/>
          <w:bCs/>
          <w:color w:val="0070C0"/>
          <w:lang w:val="en-GB" w:eastAsia="da-DK"/>
        </w:rPr>
        <w:t>long-term industrial growth</w:t>
      </w:r>
      <w:r w:rsidR="003F1FFE" w:rsidRPr="00A82E1A">
        <w:rPr>
          <w:rFonts w:asciiTheme="minorHAnsi" w:hAnsiTheme="minorHAnsi" w:cstheme="minorHAnsi"/>
          <w:b/>
          <w:bCs/>
          <w:color w:val="0070C0"/>
          <w:lang w:val="en-GB" w:eastAsia="da-DK"/>
        </w:rPr>
        <w:t>,</w:t>
      </w:r>
      <w:r w:rsidR="005E6E11" w:rsidRPr="00A82E1A">
        <w:rPr>
          <w:rFonts w:asciiTheme="minorHAnsi" w:hAnsiTheme="minorHAnsi" w:cstheme="minorHAnsi"/>
          <w:b/>
          <w:bCs/>
          <w:color w:val="0070C0"/>
          <w:lang w:val="en-GB" w:eastAsia="da-DK"/>
        </w:rPr>
        <w:t xml:space="preserve"> quality employment </w:t>
      </w:r>
      <w:r w:rsidR="003F1FFE" w:rsidRPr="00A82E1A">
        <w:rPr>
          <w:rFonts w:asciiTheme="minorHAnsi" w:hAnsiTheme="minorHAnsi" w:cstheme="minorHAnsi"/>
          <w:b/>
          <w:bCs/>
          <w:color w:val="0070C0"/>
          <w:lang w:val="en-GB" w:eastAsia="da-DK"/>
        </w:rPr>
        <w:t>and viable solutions</w:t>
      </w:r>
      <w:r w:rsidR="003F1FFE" w:rsidRPr="00A82E1A">
        <w:rPr>
          <w:rFonts w:asciiTheme="minorHAnsi" w:hAnsiTheme="minorHAnsi" w:cstheme="minorHAnsi"/>
          <w:bCs/>
          <w:color w:val="0070C0"/>
          <w:lang w:val="en-GB" w:eastAsia="da-DK"/>
        </w:rPr>
        <w:t xml:space="preserve"> for</w:t>
      </w:r>
      <w:r w:rsidR="005E6E11" w:rsidRPr="00A82E1A">
        <w:rPr>
          <w:rFonts w:asciiTheme="minorHAnsi" w:hAnsiTheme="minorHAnsi" w:cstheme="minorHAnsi"/>
          <w:bCs/>
          <w:color w:val="0070C0"/>
          <w:lang w:val="en-GB" w:eastAsia="da-DK"/>
        </w:rPr>
        <w:t xml:space="preserve"> all European ArcelorMittal and Ilva sites, </w:t>
      </w:r>
      <w:r w:rsidR="003F1FFE" w:rsidRPr="00A82E1A">
        <w:rPr>
          <w:rFonts w:asciiTheme="minorHAnsi" w:hAnsiTheme="minorHAnsi" w:cstheme="minorHAnsi"/>
          <w:bCs/>
          <w:color w:val="0070C0"/>
          <w:lang w:val="en-GB" w:eastAsia="da-DK"/>
        </w:rPr>
        <w:t xml:space="preserve">whatever outcome on-going procedures would </w:t>
      </w:r>
      <w:r w:rsidR="00A82E1A" w:rsidRPr="00A82E1A">
        <w:rPr>
          <w:rFonts w:asciiTheme="minorHAnsi" w:hAnsiTheme="minorHAnsi" w:cstheme="minorHAnsi"/>
          <w:bCs/>
          <w:color w:val="0070C0"/>
          <w:lang w:val="en-GB" w:eastAsia="da-DK"/>
        </w:rPr>
        <w:t>deliver</w:t>
      </w:r>
      <w:r w:rsidR="009B7FE2">
        <w:rPr>
          <w:rFonts w:asciiTheme="minorHAnsi" w:hAnsiTheme="minorHAnsi" w:cstheme="minorHAnsi"/>
          <w:bCs/>
          <w:color w:val="0070C0"/>
          <w:lang w:val="en-GB" w:eastAsia="da-DK"/>
        </w:rPr>
        <w:t>;</w:t>
      </w:r>
    </w:p>
    <w:p w14:paraId="4C7D9243" w14:textId="5B8BBD71" w:rsidR="000A45AB" w:rsidRPr="00A82E1A" w:rsidRDefault="00D32CA8" w:rsidP="00BF5997">
      <w:pPr>
        <w:pStyle w:val="ListParagraph"/>
        <w:numPr>
          <w:ilvl w:val="0"/>
          <w:numId w:val="26"/>
        </w:numPr>
        <w:ind w:left="714" w:hanging="357"/>
        <w:jc w:val="both"/>
        <w:rPr>
          <w:rFonts w:asciiTheme="minorHAnsi" w:hAnsiTheme="minorHAnsi" w:cstheme="minorHAnsi"/>
          <w:bCs/>
          <w:color w:val="0070C0"/>
          <w:lang w:val="en-GB" w:eastAsia="da-DK"/>
        </w:rPr>
      </w:pPr>
      <w:r w:rsidRPr="00A82E1A">
        <w:rPr>
          <w:rFonts w:asciiTheme="minorHAnsi" w:hAnsiTheme="minorHAnsi" w:cstheme="minorHAnsi"/>
          <w:b/>
          <w:bCs/>
          <w:color w:val="0070C0"/>
          <w:lang w:val="en-GB" w:eastAsia="da-DK"/>
        </w:rPr>
        <w:t xml:space="preserve">Fully involve trade unions </w:t>
      </w:r>
      <w:r w:rsidR="005E6E11" w:rsidRPr="00A82E1A">
        <w:rPr>
          <w:rFonts w:asciiTheme="minorHAnsi" w:hAnsiTheme="minorHAnsi" w:cstheme="minorHAnsi"/>
          <w:b/>
          <w:bCs/>
          <w:color w:val="0070C0"/>
          <w:lang w:val="en-GB" w:eastAsia="da-DK"/>
        </w:rPr>
        <w:t>and worker representatives</w:t>
      </w:r>
      <w:r w:rsidR="005E6E11" w:rsidRPr="00A82E1A">
        <w:rPr>
          <w:rFonts w:asciiTheme="minorHAnsi" w:hAnsiTheme="minorHAnsi" w:cstheme="minorHAnsi"/>
          <w:bCs/>
          <w:color w:val="0070C0"/>
          <w:lang w:val="en-GB" w:eastAsia="da-DK"/>
        </w:rPr>
        <w:t xml:space="preserve"> before any decision be made either by the European Commission or ArcelorMittal, on </w:t>
      </w:r>
      <w:r w:rsidR="003F1FFE" w:rsidRPr="00A82E1A">
        <w:rPr>
          <w:rFonts w:asciiTheme="minorHAnsi" w:hAnsiTheme="minorHAnsi" w:cstheme="minorHAnsi"/>
          <w:bCs/>
          <w:color w:val="0070C0"/>
          <w:lang w:val="en-GB" w:eastAsia="da-DK"/>
        </w:rPr>
        <w:t>both the acquisition of Ilva itself, the proposed divestment plan, and the potential search for new buyers</w:t>
      </w:r>
      <w:r w:rsidR="009B7FE2">
        <w:rPr>
          <w:rFonts w:asciiTheme="minorHAnsi" w:hAnsiTheme="minorHAnsi" w:cstheme="minorHAnsi"/>
          <w:bCs/>
          <w:color w:val="0070C0"/>
          <w:lang w:val="en-GB" w:eastAsia="da-DK"/>
        </w:rPr>
        <w:t>,</w:t>
      </w:r>
      <w:r w:rsidR="0012153D">
        <w:rPr>
          <w:rFonts w:asciiTheme="minorHAnsi" w:hAnsiTheme="minorHAnsi" w:cstheme="minorHAnsi"/>
          <w:bCs/>
          <w:color w:val="0070C0"/>
          <w:lang w:val="en-GB" w:eastAsia="da-DK"/>
        </w:rPr>
        <w:t xml:space="preserve"> if any</w:t>
      </w:r>
      <w:r w:rsidR="003F1FFE" w:rsidRPr="00A82E1A">
        <w:rPr>
          <w:rFonts w:asciiTheme="minorHAnsi" w:hAnsiTheme="minorHAnsi" w:cstheme="minorHAnsi"/>
          <w:bCs/>
          <w:color w:val="0070C0"/>
          <w:lang w:val="en-GB" w:eastAsia="da-DK"/>
        </w:rPr>
        <w:t xml:space="preserve">. </w:t>
      </w:r>
    </w:p>
    <w:p w14:paraId="2915D113" w14:textId="77777777" w:rsidR="0021334A" w:rsidRDefault="0021334A" w:rsidP="00DB1BB4">
      <w:pPr>
        <w:rPr>
          <w:lang w:val="en-GB"/>
        </w:rPr>
      </w:pPr>
    </w:p>
    <w:p w14:paraId="04DA67E2" w14:textId="173FDFA5" w:rsidR="005E6E11" w:rsidRDefault="0021334A" w:rsidP="0021334A">
      <w:pPr>
        <w:jc w:val="both"/>
        <w:rPr>
          <w:lang w:val="en-GB"/>
        </w:rPr>
      </w:pPr>
      <w:r>
        <w:rPr>
          <w:rFonts w:asciiTheme="minorHAnsi" w:hAnsiTheme="minorHAnsi"/>
          <w:lang w:val="en-GB"/>
        </w:rPr>
        <w:t>ArcelorMittal and Ilva trade union</w:t>
      </w:r>
      <w:r w:rsidR="005E6E11">
        <w:rPr>
          <w:rFonts w:asciiTheme="minorHAnsi" w:hAnsiTheme="minorHAnsi"/>
          <w:lang w:val="en-GB"/>
        </w:rPr>
        <w:t>s</w:t>
      </w:r>
      <w:r>
        <w:rPr>
          <w:rFonts w:asciiTheme="minorHAnsi" w:hAnsiTheme="minorHAnsi"/>
          <w:lang w:val="en-GB"/>
        </w:rPr>
        <w:t xml:space="preserve"> </w:t>
      </w:r>
      <w:r w:rsidR="005E6E11">
        <w:rPr>
          <w:rFonts w:asciiTheme="minorHAnsi" w:hAnsiTheme="minorHAnsi"/>
          <w:lang w:val="en-GB"/>
        </w:rPr>
        <w:t>remain</w:t>
      </w:r>
      <w:r>
        <w:rPr>
          <w:rFonts w:asciiTheme="minorHAnsi" w:hAnsiTheme="minorHAnsi"/>
          <w:lang w:val="en-GB"/>
        </w:rPr>
        <w:t xml:space="preserve"> flabbergasted by t</w:t>
      </w:r>
      <w:r w:rsidR="000624ED">
        <w:rPr>
          <w:lang w:val="en-GB"/>
        </w:rPr>
        <w:t xml:space="preserve">he </w:t>
      </w:r>
      <w:r>
        <w:rPr>
          <w:lang w:val="en-GB"/>
        </w:rPr>
        <w:t>absolute</w:t>
      </w:r>
      <w:r w:rsidR="000624ED">
        <w:rPr>
          <w:lang w:val="en-GB"/>
        </w:rPr>
        <w:t xml:space="preserve"> lack of consistency in European </w:t>
      </w:r>
      <w:r>
        <w:rPr>
          <w:lang w:val="en-GB"/>
        </w:rPr>
        <w:t>Union</w:t>
      </w:r>
      <w:r w:rsidR="000624ED">
        <w:rPr>
          <w:lang w:val="en-GB"/>
        </w:rPr>
        <w:t xml:space="preserve"> policies </w:t>
      </w:r>
      <w:r w:rsidR="003F1FFE">
        <w:rPr>
          <w:lang w:val="en-GB"/>
        </w:rPr>
        <w:t xml:space="preserve">that </w:t>
      </w:r>
      <w:r w:rsidR="005E6E11">
        <w:rPr>
          <w:lang w:val="en-GB"/>
        </w:rPr>
        <w:t>the current situation is highlighting</w:t>
      </w:r>
      <w:r w:rsidR="003F1FFE">
        <w:rPr>
          <w:lang w:val="en-GB"/>
        </w:rPr>
        <w:t>,</w:t>
      </w:r>
      <w:r w:rsidR="005E6E11">
        <w:rPr>
          <w:lang w:val="en-GB"/>
        </w:rPr>
        <w:t xml:space="preserve"> and therefore cal</w:t>
      </w:r>
      <w:r w:rsidR="003F1FFE">
        <w:rPr>
          <w:lang w:val="en-GB"/>
        </w:rPr>
        <w:t>l</w:t>
      </w:r>
      <w:r w:rsidR="005E6E11">
        <w:rPr>
          <w:lang w:val="en-GB"/>
        </w:rPr>
        <w:t xml:space="preserve"> the European Commission to deliver an immediate response to</w:t>
      </w:r>
      <w:r w:rsidR="003F1FFE">
        <w:rPr>
          <w:lang w:val="en-GB"/>
        </w:rPr>
        <w:t xml:space="preserve"> the crucial need for: </w:t>
      </w:r>
    </w:p>
    <w:p w14:paraId="2FE2CC86" w14:textId="47814166" w:rsidR="003F1FFE" w:rsidRPr="00A82E1A" w:rsidRDefault="003F1FFE" w:rsidP="00B94E1B">
      <w:pPr>
        <w:pStyle w:val="ListParagraph"/>
        <w:numPr>
          <w:ilvl w:val="0"/>
          <w:numId w:val="26"/>
        </w:numPr>
        <w:spacing w:after="120"/>
        <w:ind w:left="714" w:hanging="357"/>
        <w:jc w:val="both"/>
        <w:rPr>
          <w:rFonts w:asciiTheme="minorHAnsi" w:hAnsiTheme="minorHAnsi" w:cstheme="minorHAnsi"/>
          <w:bCs/>
          <w:color w:val="0070C0"/>
          <w:lang w:val="en-GB" w:eastAsia="da-DK"/>
        </w:rPr>
      </w:pPr>
      <w:r w:rsidRPr="00A82E1A">
        <w:rPr>
          <w:rFonts w:asciiTheme="minorHAnsi" w:hAnsiTheme="minorHAnsi" w:cstheme="minorHAnsi"/>
          <w:b/>
          <w:bCs/>
          <w:color w:val="0070C0"/>
          <w:lang w:val="en-GB" w:eastAsia="da-DK"/>
        </w:rPr>
        <w:t>A revision of anachronistic EU competition rules</w:t>
      </w:r>
      <w:r w:rsidRPr="00A82E1A">
        <w:rPr>
          <w:rFonts w:asciiTheme="minorHAnsi" w:hAnsiTheme="minorHAnsi" w:cstheme="minorHAnsi"/>
          <w:bCs/>
          <w:color w:val="0070C0"/>
          <w:lang w:val="en-GB" w:eastAsia="da-DK"/>
        </w:rPr>
        <w:t>, to ensure that European companies which operate on global market</w:t>
      </w:r>
      <w:r w:rsidR="00A82E1A" w:rsidRPr="00A82E1A">
        <w:rPr>
          <w:rFonts w:asciiTheme="minorHAnsi" w:hAnsiTheme="minorHAnsi" w:cstheme="minorHAnsi"/>
          <w:bCs/>
          <w:color w:val="0070C0"/>
          <w:lang w:val="en-GB" w:eastAsia="da-DK"/>
        </w:rPr>
        <w:t>s</w:t>
      </w:r>
      <w:r w:rsidRPr="00A82E1A">
        <w:rPr>
          <w:rFonts w:asciiTheme="minorHAnsi" w:hAnsiTheme="minorHAnsi" w:cstheme="minorHAnsi"/>
          <w:bCs/>
          <w:color w:val="0070C0"/>
          <w:lang w:val="en-GB" w:eastAsia="da-DK"/>
        </w:rPr>
        <w:t xml:space="preserve"> benefit from a level playing field; </w:t>
      </w:r>
    </w:p>
    <w:p w14:paraId="2ACD0B6B" w14:textId="7149CE78" w:rsidR="003F1FFE" w:rsidRPr="00A82E1A" w:rsidRDefault="003F1FFE" w:rsidP="00B94E1B">
      <w:pPr>
        <w:pStyle w:val="ListParagraph"/>
        <w:numPr>
          <w:ilvl w:val="0"/>
          <w:numId w:val="26"/>
        </w:numPr>
        <w:spacing w:after="120"/>
        <w:ind w:left="714" w:hanging="357"/>
        <w:jc w:val="both"/>
        <w:rPr>
          <w:rFonts w:asciiTheme="minorHAnsi" w:hAnsiTheme="minorHAnsi" w:cstheme="minorHAnsi"/>
          <w:bCs/>
          <w:color w:val="0070C0"/>
          <w:lang w:val="en-GB" w:eastAsia="da-DK"/>
        </w:rPr>
      </w:pPr>
      <w:r w:rsidRPr="00A82E1A">
        <w:rPr>
          <w:rFonts w:asciiTheme="minorHAnsi" w:hAnsiTheme="minorHAnsi" w:cstheme="minorHAnsi"/>
          <w:b/>
          <w:bCs/>
          <w:color w:val="0070C0"/>
          <w:lang w:val="en-GB" w:eastAsia="da-DK"/>
        </w:rPr>
        <w:t>A</w:t>
      </w:r>
      <w:r w:rsidR="00A82E1A" w:rsidRPr="00A82E1A">
        <w:rPr>
          <w:rFonts w:asciiTheme="minorHAnsi" w:hAnsiTheme="minorHAnsi" w:cstheme="minorHAnsi"/>
          <w:b/>
          <w:bCs/>
          <w:color w:val="0070C0"/>
          <w:lang w:val="en-GB" w:eastAsia="da-DK"/>
        </w:rPr>
        <w:t xml:space="preserve">n ambitious </w:t>
      </w:r>
      <w:r w:rsidR="009B7FE2">
        <w:rPr>
          <w:rFonts w:asciiTheme="minorHAnsi" w:hAnsiTheme="minorHAnsi" w:cstheme="minorHAnsi"/>
          <w:b/>
          <w:bCs/>
          <w:color w:val="0070C0"/>
          <w:lang w:val="en-GB" w:eastAsia="da-DK"/>
        </w:rPr>
        <w:t>s</w:t>
      </w:r>
      <w:r w:rsidR="00A82E1A" w:rsidRPr="00A82E1A">
        <w:rPr>
          <w:rFonts w:asciiTheme="minorHAnsi" w:hAnsiTheme="minorHAnsi" w:cstheme="minorHAnsi"/>
          <w:b/>
          <w:bCs/>
          <w:color w:val="0070C0"/>
          <w:lang w:val="en-GB" w:eastAsia="da-DK"/>
        </w:rPr>
        <w:t xml:space="preserve">teel </w:t>
      </w:r>
      <w:r w:rsidRPr="00A82E1A">
        <w:rPr>
          <w:rFonts w:asciiTheme="minorHAnsi" w:hAnsiTheme="minorHAnsi" w:cstheme="minorHAnsi"/>
          <w:b/>
          <w:bCs/>
          <w:color w:val="0070C0"/>
          <w:lang w:val="en-GB" w:eastAsia="da-DK"/>
        </w:rPr>
        <w:t>industrial strategy</w:t>
      </w:r>
      <w:r w:rsidRPr="00A82E1A">
        <w:rPr>
          <w:rFonts w:asciiTheme="minorHAnsi" w:hAnsiTheme="minorHAnsi" w:cstheme="minorHAnsi"/>
          <w:bCs/>
          <w:color w:val="0070C0"/>
          <w:lang w:val="en-GB" w:eastAsia="da-DK"/>
        </w:rPr>
        <w:t xml:space="preserve">, </w:t>
      </w:r>
      <w:r w:rsidR="00A82E1A" w:rsidRPr="00A82E1A">
        <w:rPr>
          <w:rFonts w:asciiTheme="minorHAnsi" w:hAnsiTheme="minorHAnsi" w:cstheme="minorHAnsi"/>
          <w:bCs/>
          <w:color w:val="0070C0"/>
          <w:lang w:val="en-GB" w:eastAsia="da-DK"/>
        </w:rPr>
        <w:t>to support the sector which remains the backbone of our European economy</w:t>
      </w:r>
      <w:r w:rsidR="00190077">
        <w:rPr>
          <w:rFonts w:asciiTheme="minorHAnsi" w:hAnsiTheme="minorHAnsi" w:cstheme="minorHAnsi"/>
          <w:bCs/>
          <w:color w:val="0070C0"/>
          <w:lang w:val="en-GB" w:eastAsia="da-DK"/>
        </w:rPr>
        <w:t xml:space="preserve">; </w:t>
      </w:r>
    </w:p>
    <w:p w14:paraId="173BE070" w14:textId="620C614F" w:rsidR="003F1FFE" w:rsidRPr="00A82E1A" w:rsidRDefault="00195E79" w:rsidP="00BF5997">
      <w:pPr>
        <w:pStyle w:val="ListParagraph"/>
        <w:numPr>
          <w:ilvl w:val="0"/>
          <w:numId w:val="26"/>
        </w:numPr>
        <w:ind w:left="714" w:hanging="357"/>
        <w:jc w:val="both"/>
        <w:rPr>
          <w:rFonts w:asciiTheme="minorHAnsi" w:hAnsiTheme="minorHAnsi" w:cstheme="minorHAnsi"/>
          <w:bCs/>
          <w:color w:val="0070C0"/>
          <w:lang w:val="en-GB" w:eastAsia="da-DK"/>
        </w:rPr>
      </w:pPr>
      <w:r w:rsidRPr="00190077">
        <w:rPr>
          <w:rFonts w:asciiTheme="minorHAnsi" w:hAnsiTheme="minorHAnsi" w:cstheme="minorHAnsi"/>
          <w:b/>
          <w:bCs/>
          <w:color w:val="0070C0"/>
          <w:lang w:val="en-GB" w:eastAsia="da-DK"/>
        </w:rPr>
        <w:t>A</w:t>
      </w:r>
      <w:r w:rsidR="00190077" w:rsidRPr="00190077">
        <w:rPr>
          <w:rFonts w:asciiTheme="minorHAnsi" w:hAnsiTheme="minorHAnsi" w:cstheme="minorHAnsi"/>
          <w:b/>
          <w:bCs/>
          <w:color w:val="0070C0"/>
          <w:lang w:val="en-GB" w:eastAsia="da-DK"/>
        </w:rPr>
        <w:t xml:space="preserve">n equal treatment for the respect of </w:t>
      </w:r>
      <w:r w:rsidR="000A6480" w:rsidRPr="00190077">
        <w:rPr>
          <w:rFonts w:asciiTheme="minorHAnsi" w:hAnsiTheme="minorHAnsi" w:cstheme="minorHAnsi"/>
          <w:b/>
          <w:bCs/>
          <w:color w:val="0070C0"/>
          <w:lang w:val="en-GB" w:eastAsia="da-DK"/>
        </w:rPr>
        <w:t xml:space="preserve">workers’ rights and </w:t>
      </w:r>
      <w:r w:rsidR="00190077" w:rsidRPr="00190077">
        <w:rPr>
          <w:rFonts w:asciiTheme="minorHAnsi" w:hAnsiTheme="minorHAnsi" w:cstheme="minorHAnsi"/>
          <w:b/>
          <w:bCs/>
          <w:color w:val="0070C0"/>
          <w:lang w:val="en-GB" w:eastAsia="da-DK"/>
        </w:rPr>
        <w:t xml:space="preserve">the defence of </w:t>
      </w:r>
      <w:r w:rsidR="000A6480" w:rsidRPr="00190077">
        <w:rPr>
          <w:rFonts w:asciiTheme="minorHAnsi" w:hAnsiTheme="minorHAnsi" w:cstheme="minorHAnsi"/>
          <w:b/>
          <w:bCs/>
          <w:color w:val="0070C0"/>
          <w:lang w:val="en-GB" w:eastAsia="da-DK"/>
        </w:rPr>
        <w:t xml:space="preserve">industrial strategic interests </w:t>
      </w:r>
      <w:r w:rsidR="00190077" w:rsidRPr="00190077">
        <w:rPr>
          <w:rFonts w:asciiTheme="minorHAnsi" w:hAnsiTheme="minorHAnsi" w:cstheme="minorHAnsi"/>
          <w:b/>
          <w:bCs/>
          <w:color w:val="0070C0"/>
          <w:lang w:val="en-GB" w:eastAsia="da-DK"/>
        </w:rPr>
        <w:t>alongside internal market competition considerations</w:t>
      </w:r>
      <w:r w:rsidR="00190077">
        <w:rPr>
          <w:rFonts w:asciiTheme="minorHAnsi" w:hAnsiTheme="minorHAnsi" w:cstheme="minorHAnsi"/>
          <w:bCs/>
          <w:color w:val="0070C0"/>
          <w:lang w:val="en-GB" w:eastAsia="da-DK"/>
        </w:rPr>
        <w:t xml:space="preserve">. </w:t>
      </w:r>
    </w:p>
    <w:p w14:paraId="3A5E69FC" w14:textId="3F9B77F3" w:rsidR="005E4FE6" w:rsidRPr="00012A87" w:rsidRDefault="007E37DB" w:rsidP="00BF7D04">
      <w:pPr>
        <w:spacing w:before="120"/>
        <w:jc w:val="both"/>
        <w:rPr>
          <w:lang w:val="en-GB" w:eastAsia="da-DK"/>
        </w:rPr>
      </w:pPr>
      <w:r>
        <w:rPr>
          <w:lang w:val="en-GB"/>
        </w:rPr>
        <w:t>European trade unions are c</w:t>
      </w:r>
      <w:r w:rsidR="00820386" w:rsidRPr="00012A87">
        <w:rPr>
          <w:lang w:val="en-GB"/>
        </w:rPr>
        <w:t>ommitted to defend</w:t>
      </w:r>
      <w:r w:rsidR="005E4FE6" w:rsidRPr="00012A87">
        <w:rPr>
          <w:lang w:val="en-GB"/>
        </w:rPr>
        <w:t>ing</w:t>
      </w:r>
      <w:r w:rsidR="00820386" w:rsidRPr="00012A87">
        <w:rPr>
          <w:lang w:val="en-GB"/>
        </w:rPr>
        <w:t xml:space="preserve"> the </w:t>
      </w:r>
      <w:r w:rsidR="005E4FE6" w:rsidRPr="00012A87">
        <w:rPr>
          <w:lang w:val="en-GB"/>
        </w:rPr>
        <w:t xml:space="preserve">future of </w:t>
      </w:r>
      <w:r w:rsidR="00D32CA8">
        <w:rPr>
          <w:lang w:val="en-GB"/>
        </w:rPr>
        <w:t>ArcelorMittal and Ilva</w:t>
      </w:r>
      <w:r w:rsidR="00245357">
        <w:rPr>
          <w:lang w:val="en-GB"/>
        </w:rPr>
        <w:t xml:space="preserve"> </w:t>
      </w:r>
      <w:r w:rsidR="005E4FE6" w:rsidRPr="00012A87">
        <w:rPr>
          <w:lang w:val="en-GB"/>
        </w:rPr>
        <w:t>jobs and sites</w:t>
      </w:r>
      <w:r w:rsidR="00820386" w:rsidRPr="00012A87">
        <w:rPr>
          <w:lang w:val="en-GB"/>
        </w:rPr>
        <w:t xml:space="preserve"> across Europe</w:t>
      </w:r>
      <w:r w:rsidR="00DB1BB4" w:rsidRPr="00A6514A">
        <w:rPr>
          <w:lang w:val="en-GB"/>
        </w:rPr>
        <w:t>.</w:t>
      </w:r>
      <w:r w:rsidR="00096FE2">
        <w:rPr>
          <w:lang w:val="en-GB"/>
        </w:rPr>
        <w:t xml:space="preserve"> </w:t>
      </w:r>
      <w:r w:rsidR="003F1FFE">
        <w:rPr>
          <w:lang w:val="en-GB"/>
        </w:rPr>
        <w:t xml:space="preserve">They will continue to call upon national and European policy-makers as well as ArcelorMittal management to </w:t>
      </w:r>
      <w:r w:rsidR="001D4F87">
        <w:rPr>
          <w:lang w:val="en-GB"/>
        </w:rPr>
        <w:t>meet</w:t>
      </w:r>
      <w:r w:rsidR="00195E79">
        <w:rPr>
          <w:lang w:val="en-GB"/>
        </w:rPr>
        <w:t xml:space="preserve"> their social and industrial responsibilit</w:t>
      </w:r>
      <w:r w:rsidR="00A808DA">
        <w:rPr>
          <w:lang w:val="en-GB"/>
        </w:rPr>
        <w:t>ies</w:t>
      </w:r>
      <w:r w:rsidR="00195E79">
        <w:rPr>
          <w:lang w:val="en-GB"/>
        </w:rPr>
        <w:t xml:space="preserve">. </w:t>
      </w:r>
    </w:p>
    <w:sectPr w:rsidR="005E4FE6" w:rsidRPr="00012A87" w:rsidSect="00BF5997">
      <w:headerReference w:type="default" r:id="rId8"/>
      <w:footerReference w:type="default" r:id="rId9"/>
      <w:headerReference w:type="first" r:id="rId10"/>
      <w:footerReference w:type="first" r:id="rId11"/>
      <w:type w:val="continuous"/>
      <w:pgSz w:w="11907" w:h="16839"/>
      <w:pgMar w:top="993" w:right="1134" w:bottom="709" w:left="1134" w:header="454"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62EC" w14:textId="77777777" w:rsidR="00B87AC7" w:rsidRDefault="00B87AC7">
      <w:r>
        <w:separator/>
      </w:r>
    </w:p>
  </w:endnote>
  <w:endnote w:type="continuationSeparator" w:id="0">
    <w:p w14:paraId="03C9DFF1" w14:textId="77777777" w:rsidR="00B87AC7" w:rsidRDefault="00B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418814"/>
      <w:docPartObj>
        <w:docPartGallery w:val="Page Numbers (Bottom of Page)"/>
        <w:docPartUnique/>
      </w:docPartObj>
    </w:sdtPr>
    <w:sdtEndPr>
      <w:rPr>
        <w:rFonts w:asciiTheme="minorHAnsi" w:hAnsiTheme="minorHAnsi"/>
        <w:sz w:val="18"/>
        <w:szCs w:val="18"/>
      </w:rPr>
    </w:sdtEndPr>
    <w:sdtContent>
      <w:p w14:paraId="422E39BC" w14:textId="5A5EF673" w:rsidR="00211770" w:rsidRPr="00293CBA" w:rsidRDefault="00211770">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fr-FR" w:eastAsia="fr-FR"/>
          </w:rPr>
          <mc:AlternateContent>
            <mc:Choice Requires="wps">
              <w:drawing>
                <wp:anchor distT="0" distB="0" distL="114300" distR="114300" simplePos="0" relativeHeight="251662848" behindDoc="0" locked="0" layoutInCell="1" allowOverlap="1" wp14:anchorId="787765A2" wp14:editId="1782FAE7">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EA7ED4"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Pr="00293CBA">
          <w:rPr>
            <w:rFonts w:asciiTheme="minorHAnsi" w:hAnsiTheme="minorHAnsi"/>
            <w:sz w:val="18"/>
            <w:szCs w:val="18"/>
          </w:rPr>
          <w:fldChar w:fldCharType="begin"/>
        </w:r>
        <w:r w:rsidRPr="00293CBA">
          <w:rPr>
            <w:rFonts w:asciiTheme="minorHAnsi" w:hAnsiTheme="minorHAnsi"/>
            <w:sz w:val="18"/>
            <w:szCs w:val="18"/>
          </w:rPr>
          <w:instrText>PAGE   \* MERGEFORMAT</w:instrText>
        </w:r>
        <w:r w:rsidRPr="00293CBA">
          <w:rPr>
            <w:rFonts w:asciiTheme="minorHAnsi" w:hAnsiTheme="minorHAnsi"/>
            <w:sz w:val="18"/>
            <w:szCs w:val="18"/>
          </w:rPr>
          <w:fldChar w:fldCharType="separate"/>
        </w:r>
        <w:r w:rsidR="0019277E">
          <w:rPr>
            <w:rFonts w:asciiTheme="minorHAnsi" w:hAnsiTheme="minorHAnsi"/>
            <w:noProof/>
            <w:sz w:val="18"/>
            <w:szCs w:val="18"/>
          </w:rPr>
          <w:t>2</w:t>
        </w:r>
        <w:r w:rsidRPr="00293CBA">
          <w:rPr>
            <w:rFonts w:asciiTheme="minorHAnsi" w:hAnsiTheme="minorHAnsi"/>
            <w:noProof/>
            <w:sz w:val="18"/>
            <w:szCs w:val="18"/>
          </w:rPr>
          <w:fldChar w:fldCharType="end"/>
        </w:r>
      </w:p>
    </w:sdtContent>
  </w:sdt>
  <w:p w14:paraId="0269B9A4" w14:textId="77777777" w:rsidR="00211770" w:rsidRPr="00BF4A77" w:rsidRDefault="00211770" w:rsidP="00B106C6">
    <w:pPr>
      <w:jc w:val="center"/>
      <w:rPr>
        <w:rFonts w:asciiTheme="minorHAnsi" w:hAnsiTheme="minorHAnsi" w:cstheme="minorHAnsi"/>
      </w:rPr>
    </w:pPr>
    <w:r w:rsidRPr="00BF4A77">
      <w:rPr>
        <w:rFonts w:asciiTheme="minorHAnsi" w:hAnsiTheme="minorHAnsi" w:cstheme="minorHAnsi"/>
        <w:color w:val="365F91"/>
        <w:sz w:val="16"/>
        <w:szCs w:val="16"/>
      </w:rPr>
      <w:t xml:space="preserve">Editor: industriAll European Trade Union </w:t>
    </w:r>
    <w:r w:rsidRPr="00BF4A77">
      <w:rPr>
        <w:rFonts w:asciiTheme="minorHAnsi" w:hAnsiTheme="minorHAnsi" w:cstheme="minorHAnsi"/>
        <w:b/>
        <w:color w:val="365F91"/>
        <w:sz w:val="16"/>
        <w:szCs w:val="16"/>
      </w:rPr>
      <w:t xml:space="preserve">- </w:t>
    </w:r>
    <w:r w:rsidRPr="00BF4A77">
      <w:rPr>
        <w:rFonts w:asciiTheme="minorHAnsi" w:hAnsiTheme="minorHAnsi" w:cstheme="minorHAnsi"/>
        <w:color w:val="365F91"/>
        <w:sz w:val="16"/>
        <w:szCs w:val="16"/>
      </w:rPr>
      <w:t>Boulevard du Roi Albert II 5 (bte 10)</w:t>
    </w:r>
    <w:r w:rsidRPr="00BF4A77">
      <w:rPr>
        <w:rFonts w:asciiTheme="minorHAnsi" w:hAnsiTheme="minorHAnsi" w:cstheme="minorHAnsi"/>
        <w:b/>
        <w:color w:val="365F91"/>
        <w:sz w:val="16"/>
        <w:szCs w:val="16"/>
      </w:rPr>
      <w:t xml:space="preserve"> - </w:t>
    </w:r>
    <w:r w:rsidRPr="00BF4A77">
      <w:rPr>
        <w:rFonts w:asciiTheme="minorHAnsi" w:hAnsiTheme="minorHAnsi" w:cstheme="minorHAnsi"/>
        <w:color w:val="365F91"/>
        <w:sz w:val="16"/>
        <w:szCs w:val="16"/>
      </w:rPr>
      <w:t xml:space="preserve">B-1210 Brussels                 </w:t>
    </w:r>
  </w:p>
  <w:p w14:paraId="2D0381FA" w14:textId="77777777" w:rsidR="00211770" w:rsidRPr="00BF4A77" w:rsidRDefault="00211770" w:rsidP="00B106C6">
    <w:pPr>
      <w:jc w:val="center"/>
      <w:rPr>
        <w:rFonts w:asciiTheme="minorHAnsi" w:hAnsiTheme="minorHAnsi" w:cstheme="minorHAnsi"/>
      </w:rPr>
    </w:pPr>
    <w:r w:rsidRPr="00BF4A77">
      <w:rPr>
        <w:rFonts w:asciiTheme="minorHAnsi" w:hAnsiTheme="minorHAnsi" w:cstheme="minorHAnsi"/>
        <w:color w:val="365F91"/>
        <w:sz w:val="16"/>
        <w:szCs w:val="16"/>
      </w:rPr>
      <w:t xml:space="preserve">Contact: </w:t>
    </w:r>
    <w:hyperlink r:id="rId1" w:history="1">
      <w:r w:rsidRPr="00BF4A77">
        <w:rPr>
          <w:rStyle w:val="Hyperlink"/>
          <w:rFonts w:asciiTheme="minorHAnsi" w:hAnsiTheme="minorHAnsi" w:cstheme="minorHAnsi"/>
          <w:sz w:val="16"/>
          <w:szCs w:val="16"/>
        </w:rPr>
        <w:t>info@industriAll-europe.eu</w:t>
      </w:r>
    </w:hyperlink>
    <w:r w:rsidRPr="00BF4A77">
      <w:rPr>
        <w:rFonts w:asciiTheme="minorHAnsi" w:hAnsiTheme="minorHAnsi" w:cstheme="minorHAnsi"/>
        <w:color w:val="4F81BD"/>
      </w:rPr>
      <w:t xml:space="preserve">   -  </w:t>
    </w:r>
    <w:r w:rsidRPr="00BF4A77">
      <w:rPr>
        <w:rFonts w:asciiTheme="minorHAnsi" w:hAnsiTheme="minorHAnsi" w:cstheme="minorHAnsi"/>
        <w:color w:val="365F91"/>
        <w:sz w:val="16"/>
        <w:szCs w:val="16"/>
      </w:rPr>
      <w:t xml:space="preserve">Tel: +32 2 226 00 50   -   </w:t>
    </w:r>
    <w:hyperlink r:id="rId2" w:history="1">
      <w:r w:rsidRPr="00BF4A77">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1D20" w14:textId="0A53949E" w:rsidR="00211770" w:rsidRPr="00293CBA" w:rsidRDefault="00211770">
    <w:pPr>
      <w:pStyle w:val="Footer"/>
      <w:jc w:val="right"/>
      <w:rPr>
        <w:rFonts w:asciiTheme="minorHAnsi" w:hAnsiTheme="minorHAnsi"/>
        <w:sz w:val="18"/>
        <w:szCs w:val="18"/>
      </w:rPr>
    </w:pPr>
    <w:r>
      <w:rPr>
        <w:noProof/>
        <w:lang w:val="fr-FR" w:eastAsia="fr-FR"/>
      </w:rPr>
      <mc:AlternateContent>
        <mc:Choice Requires="wps">
          <w:drawing>
            <wp:anchor distT="4294967295" distB="4294967295" distL="114300" distR="114300" simplePos="0" relativeHeight="251661824" behindDoc="0" locked="0" layoutInCell="1" allowOverlap="1" wp14:anchorId="3D18A7C8" wp14:editId="75E96A63">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62E44"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375467966"/>
        <w:docPartObj>
          <w:docPartGallery w:val="Page Numbers (Bottom of Page)"/>
          <w:docPartUnique/>
        </w:docPartObj>
      </w:sdtPr>
      <w:sdtEndPr>
        <w:rPr>
          <w:rFonts w:asciiTheme="minorHAnsi" w:hAnsiTheme="minorHAnsi"/>
          <w:sz w:val="18"/>
          <w:szCs w:val="18"/>
        </w:rPr>
      </w:sdtEndPr>
      <w:sdtContent>
        <w:r w:rsidRPr="00293CBA">
          <w:rPr>
            <w:rFonts w:asciiTheme="minorHAnsi" w:hAnsiTheme="minorHAnsi"/>
            <w:sz w:val="18"/>
            <w:szCs w:val="18"/>
            <w:lang w:val="en-GB"/>
          </w:rPr>
          <w:fldChar w:fldCharType="begin"/>
        </w:r>
        <w:r w:rsidRPr="00293CBA">
          <w:rPr>
            <w:rFonts w:asciiTheme="minorHAnsi" w:hAnsiTheme="minorHAnsi"/>
            <w:sz w:val="18"/>
            <w:szCs w:val="18"/>
          </w:rPr>
          <w:instrText>PAGE   \* MERGEFORMAT</w:instrText>
        </w:r>
        <w:r w:rsidRPr="00293CBA">
          <w:rPr>
            <w:rFonts w:asciiTheme="minorHAnsi" w:hAnsiTheme="minorHAnsi"/>
            <w:sz w:val="18"/>
            <w:szCs w:val="18"/>
            <w:lang w:val="en-GB"/>
          </w:rPr>
          <w:fldChar w:fldCharType="separate"/>
        </w:r>
        <w:r w:rsidR="0019277E">
          <w:rPr>
            <w:rFonts w:asciiTheme="minorHAnsi" w:hAnsiTheme="minorHAnsi"/>
            <w:noProof/>
            <w:sz w:val="18"/>
            <w:szCs w:val="18"/>
          </w:rPr>
          <w:t>1</w:t>
        </w:r>
        <w:r w:rsidRPr="00293CBA">
          <w:rPr>
            <w:rFonts w:asciiTheme="minorHAnsi" w:hAnsiTheme="minorHAnsi"/>
            <w:noProof/>
            <w:sz w:val="18"/>
            <w:szCs w:val="18"/>
          </w:rPr>
          <w:fldChar w:fldCharType="end"/>
        </w:r>
      </w:sdtContent>
    </w:sdt>
  </w:p>
  <w:p w14:paraId="67B935A8" w14:textId="77777777" w:rsidR="00211770" w:rsidRPr="00BF4A77" w:rsidRDefault="00211770" w:rsidP="00B106C6">
    <w:pPr>
      <w:jc w:val="center"/>
      <w:rPr>
        <w:rFonts w:asciiTheme="minorHAnsi" w:hAnsiTheme="minorHAnsi" w:cstheme="minorHAnsi"/>
      </w:rPr>
    </w:pPr>
    <w:r w:rsidRPr="00BF4A77">
      <w:rPr>
        <w:rFonts w:asciiTheme="minorHAnsi" w:hAnsiTheme="minorHAnsi" w:cstheme="minorHAnsi"/>
        <w:color w:val="365F91"/>
        <w:sz w:val="16"/>
        <w:szCs w:val="16"/>
      </w:rPr>
      <w:t xml:space="preserve">Editor: industriAll European Trade Union </w:t>
    </w:r>
    <w:r w:rsidRPr="00BF4A77">
      <w:rPr>
        <w:rFonts w:asciiTheme="minorHAnsi" w:hAnsiTheme="minorHAnsi" w:cstheme="minorHAnsi"/>
        <w:b/>
        <w:color w:val="365F91"/>
        <w:sz w:val="16"/>
        <w:szCs w:val="16"/>
      </w:rPr>
      <w:t xml:space="preserve">- </w:t>
    </w:r>
    <w:r w:rsidRPr="00BF4A77">
      <w:rPr>
        <w:rFonts w:asciiTheme="minorHAnsi" w:hAnsiTheme="minorHAnsi" w:cstheme="minorHAnsi"/>
        <w:color w:val="365F91"/>
        <w:sz w:val="16"/>
        <w:szCs w:val="16"/>
      </w:rPr>
      <w:t>Boulevard du Roi Albert II 5 (bte 10)</w:t>
    </w:r>
    <w:r w:rsidRPr="00BF4A77">
      <w:rPr>
        <w:rFonts w:asciiTheme="minorHAnsi" w:hAnsiTheme="minorHAnsi" w:cstheme="minorHAnsi"/>
        <w:b/>
        <w:color w:val="365F91"/>
        <w:sz w:val="16"/>
        <w:szCs w:val="16"/>
      </w:rPr>
      <w:t xml:space="preserve"> - </w:t>
    </w:r>
    <w:r w:rsidRPr="00BF4A77">
      <w:rPr>
        <w:rFonts w:asciiTheme="minorHAnsi" w:hAnsiTheme="minorHAnsi" w:cstheme="minorHAnsi"/>
        <w:color w:val="365F91"/>
        <w:sz w:val="16"/>
        <w:szCs w:val="16"/>
      </w:rPr>
      <w:t xml:space="preserve">B-1210 Brussels                  </w:t>
    </w:r>
  </w:p>
  <w:p w14:paraId="474C507D" w14:textId="77777777" w:rsidR="00211770" w:rsidRPr="00BF4A77" w:rsidRDefault="00211770">
    <w:pPr>
      <w:pStyle w:val="Footer"/>
      <w:jc w:val="center"/>
    </w:pPr>
    <w:r w:rsidRPr="00BF4A77">
      <w:rPr>
        <w:rFonts w:asciiTheme="minorHAnsi" w:hAnsiTheme="minorHAnsi" w:cstheme="minorHAnsi"/>
        <w:color w:val="365F91"/>
        <w:sz w:val="16"/>
        <w:szCs w:val="16"/>
      </w:rPr>
      <w:t xml:space="preserve">Contact: </w:t>
    </w:r>
    <w:hyperlink r:id="rId1" w:history="1">
      <w:r w:rsidRPr="00BF4A77">
        <w:rPr>
          <w:rStyle w:val="Hyperlink"/>
          <w:rFonts w:asciiTheme="minorHAnsi" w:hAnsiTheme="minorHAnsi" w:cstheme="minorHAnsi"/>
          <w:sz w:val="16"/>
          <w:szCs w:val="16"/>
        </w:rPr>
        <w:t>info@industriAll-europe.eu</w:t>
      </w:r>
    </w:hyperlink>
    <w:r w:rsidRPr="00BF4A77">
      <w:rPr>
        <w:rFonts w:asciiTheme="minorHAnsi" w:hAnsiTheme="minorHAnsi" w:cstheme="minorHAnsi"/>
        <w:color w:val="4F81BD"/>
      </w:rPr>
      <w:t xml:space="preserve">   -  </w:t>
    </w:r>
    <w:r w:rsidRPr="00BF4A77">
      <w:rPr>
        <w:rFonts w:asciiTheme="minorHAnsi" w:hAnsiTheme="minorHAnsi" w:cstheme="minorHAnsi"/>
        <w:color w:val="365F91"/>
        <w:sz w:val="16"/>
        <w:szCs w:val="16"/>
      </w:rPr>
      <w:t xml:space="preserve">Tel: +32 2 226 00 50   -   </w:t>
    </w:r>
    <w:hyperlink r:id="rId2" w:history="1">
      <w:r w:rsidRPr="00BF4A77">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AC7E" w14:textId="77777777" w:rsidR="00B87AC7" w:rsidRDefault="00B87AC7">
      <w:r>
        <w:rPr>
          <w:color w:val="000000"/>
        </w:rPr>
        <w:separator/>
      </w:r>
    </w:p>
  </w:footnote>
  <w:footnote w:type="continuationSeparator" w:id="0">
    <w:p w14:paraId="6BF6DF7D" w14:textId="77777777" w:rsidR="00B87AC7" w:rsidRDefault="00B8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4B52" w14:textId="77777777" w:rsidR="00211770" w:rsidRDefault="00211770" w:rsidP="00924DE3">
    <w:pPr>
      <w:pStyle w:val="Header"/>
      <w:ind w:right="3969"/>
      <w:rPr>
        <w:rFonts w:cs="Calibri"/>
        <w:sz w:val="18"/>
        <w:szCs w:val="18"/>
        <w:lang w:eastAsia="en-GB"/>
      </w:rPr>
    </w:pPr>
  </w:p>
  <w:p w14:paraId="32B96D32" w14:textId="77777777" w:rsidR="00211770" w:rsidRDefault="00211770" w:rsidP="00924DE3">
    <w:pPr>
      <w:pStyle w:val="Header"/>
      <w:ind w:right="3969"/>
      <w:rPr>
        <w:rFonts w:cs="Calibri"/>
        <w:sz w:val="18"/>
        <w:szCs w:val="18"/>
        <w:lang w:eastAsia="en-GB"/>
      </w:rPr>
    </w:pPr>
    <w:r>
      <w:rPr>
        <w:rFonts w:cs="Calibri"/>
        <w:noProof/>
        <w:lang w:val="fr-FR" w:eastAsia="fr-FR"/>
      </w:rPr>
      <w:drawing>
        <wp:anchor distT="0" distB="0" distL="114300" distR="114300" simplePos="0" relativeHeight="251657216" behindDoc="1" locked="0" layoutInCell="1" allowOverlap="1" wp14:anchorId="7EE5E245" wp14:editId="54267431">
          <wp:simplePos x="0" y="0"/>
          <wp:positionH relativeFrom="column">
            <wp:posOffset>5175743</wp:posOffset>
          </wp:positionH>
          <wp:positionV relativeFrom="paragraph">
            <wp:posOffset>6151</wp:posOffset>
          </wp:positionV>
          <wp:extent cx="960755" cy="466725"/>
          <wp:effectExtent l="0" t="0" r="0" b="9525"/>
          <wp:wrapNone/>
          <wp:docPr id="11" name="Picture 1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14:paraId="0E9ED9EE" w14:textId="77777777" w:rsidR="00211770" w:rsidRPr="00B2751E" w:rsidRDefault="00211770" w:rsidP="00924DE3">
    <w:pPr>
      <w:pStyle w:val="Header"/>
      <w:ind w:right="3969"/>
      <w:rPr>
        <w:rFonts w:cs="Calibri"/>
        <w:sz w:val="18"/>
        <w:szCs w:val="18"/>
        <w:lang w:val="en-US" w:eastAsia="en-GB"/>
      </w:rPr>
    </w:pPr>
    <w:r>
      <w:rPr>
        <w:rFonts w:cs="Calibri"/>
        <w:noProof/>
        <w:color w:val="1F497D" w:themeColor="text2"/>
        <w:sz w:val="18"/>
        <w:szCs w:val="18"/>
        <w:lang w:val="fr-FR" w:eastAsia="fr-FR"/>
      </w:rPr>
      <mc:AlternateContent>
        <mc:Choice Requires="wps">
          <w:drawing>
            <wp:anchor distT="4294967295" distB="4294967295" distL="114300" distR="114300" simplePos="0" relativeHeight="251655680" behindDoc="0" locked="0" layoutInCell="1" allowOverlap="1" wp14:anchorId="624450D8" wp14:editId="71DE4E86">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2BEE"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Pr>
        <w:rFonts w:cs="Calibri"/>
        <w:sz w:val="18"/>
        <w:szCs w:val="18"/>
        <w:lang w:val="en-US" w:eastAsia="en-GB"/>
      </w:rPr>
      <w:t>Declaration</w:t>
    </w:r>
  </w:p>
  <w:p w14:paraId="7F1B2CDD" w14:textId="77777777" w:rsidR="00211770" w:rsidRPr="00B2751E" w:rsidRDefault="00211770" w:rsidP="00924DE3">
    <w:pPr>
      <w:pStyle w:val="Header"/>
      <w:ind w:right="3969"/>
      <w:rPr>
        <w:rFonts w:cs="Calibri"/>
        <w:sz w:val="18"/>
        <w:szCs w:val="18"/>
        <w:lang w:val="en-US" w:eastAsia="en-GB"/>
      </w:rPr>
    </w:pPr>
  </w:p>
  <w:p w14:paraId="50951D56" w14:textId="77777777" w:rsidR="00211770" w:rsidRPr="00B2751E" w:rsidRDefault="00211770"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0E3C" w14:textId="77777777" w:rsidR="00211770" w:rsidRPr="00F95224" w:rsidRDefault="00211770">
    <w:pPr>
      <w:pStyle w:val="Header"/>
      <w:rPr>
        <w:rFonts w:asciiTheme="minorHAnsi" w:hAnsiTheme="minorHAnsi"/>
        <w:sz w:val="16"/>
        <w:szCs w:val="16"/>
      </w:rPr>
    </w:pPr>
    <w:r w:rsidRPr="00F95224">
      <w:rPr>
        <w:rFonts w:asciiTheme="minorHAnsi" w:hAnsiTheme="minorHAnsi" w:cs="Calibri"/>
        <w:noProof/>
        <w:sz w:val="16"/>
        <w:szCs w:val="16"/>
        <w:lang w:val="fr-FR" w:eastAsia="fr-FR"/>
      </w:rPr>
      <w:drawing>
        <wp:anchor distT="0" distB="0" distL="114300" distR="114300" simplePos="0" relativeHeight="251659264" behindDoc="1" locked="0" layoutInCell="1" allowOverlap="1" wp14:anchorId="16E03DEC" wp14:editId="33B43D95">
          <wp:simplePos x="0" y="0"/>
          <wp:positionH relativeFrom="margin">
            <wp:posOffset>3773170</wp:posOffset>
          </wp:positionH>
          <wp:positionV relativeFrom="paragraph">
            <wp:posOffset>-230505</wp:posOffset>
          </wp:positionV>
          <wp:extent cx="2408555" cy="1133475"/>
          <wp:effectExtent l="0" t="0" r="0" b="9525"/>
          <wp:wrapNone/>
          <wp:docPr id="12"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14:paraId="5FB2D043" w14:textId="77777777" w:rsidR="00211770" w:rsidRPr="00293CBA" w:rsidRDefault="00211770" w:rsidP="00F95224">
    <w:pPr>
      <w:rPr>
        <w:rFonts w:asciiTheme="minorHAnsi" w:hAnsiTheme="minorHAnsi" w:cs="Calibri"/>
        <w:color w:val="000000"/>
        <w:sz w:val="32"/>
        <w:szCs w:val="32"/>
        <w:lang w:val="en-US" w:eastAsia="zh-CN"/>
      </w:rPr>
    </w:pPr>
  </w:p>
  <w:p w14:paraId="69EC8A95" w14:textId="77777777" w:rsidR="00211770" w:rsidRPr="00293CBA" w:rsidRDefault="00211770" w:rsidP="00F95224">
    <w:pPr>
      <w:rPr>
        <w:rFonts w:asciiTheme="minorHAnsi" w:hAnsiTheme="minorHAnsi" w:cs="Calibri"/>
        <w:color w:val="000000"/>
        <w:sz w:val="36"/>
        <w:szCs w:val="36"/>
        <w:lang w:val="en-US" w:eastAsia="zh-CN"/>
      </w:rPr>
    </w:pPr>
    <w:r>
      <w:rPr>
        <w:rFonts w:asciiTheme="minorHAnsi" w:hAnsiTheme="minorHAnsi" w:cs="Calibri"/>
        <w:color w:val="000000"/>
        <w:sz w:val="36"/>
        <w:szCs w:val="36"/>
        <w:lang w:val="en-US" w:eastAsia="zh-CN"/>
      </w:rPr>
      <w:t>Declaration</w:t>
    </w:r>
    <w:r w:rsidRPr="00293CBA">
      <w:rPr>
        <w:rFonts w:asciiTheme="minorHAnsi" w:hAnsiTheme="minorHAnsi" w:cs="Calibri"/>
        <w:noProof/>
        <w:color w:val="1F497D" w:themeColor="text2"/>
        <w:sz w:val="36"/>
        <w:szCs w:val="36"/>
        <w:lang w:val="fr-FR" w:eastAsia="fr-FR"/>
      </w:rPr>
      <mc:AlternateContent>
        <mc:Choice Requires="wps">
          <w:drawing>
            <wp:anchor distT="4294967295" distB="4294967295" distL="114300" distR="114300" simplePos="0" relativeHeight="251657728" behindDoc="0" locked="0" layoutInCell="1" allowOverlap="1" wp14:anchorId="24AB5579" wp14:editId="5BFABC5A">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D624B0"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
  <w:p w14:paraId="328D53B7" w14:textId="77777777" w:rsidR="00211770" w:rsidRDefault="00211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7232C9"/>
    <w:multiLevelType w:val="hybridMultilevel"/>
    <w:tmpl w:val="EA32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94BB3"/>
    <w:multiLevelType w:val="hybridMultilevel"/>
    <w:tmpl w:val="AAC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8343B9"/>
    <w:multiLevelType w:val="hybridMultilevel"/>
    <w:tmpl w:val="BF42D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B791DD3"/>
    <w:multiLevelType w:val="hybridMultilevel"/>
    <w:tmpl w:val="D54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43B71"/>
    <w:multiLevelType w:val="hybridMultilevel"/>
    <w:tmpl w:val="A3E4D1EE"/>
    <w:lvl w:ilvl="0" w:tplc="FD24EA1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FF346BF"/>
    <w:multiLevelType w:val="hybridMultilevel"/>
    <w:tmpl w:val="FDD45B3A"/>
    <w:lvl w:ilvl="0" w:tplc="D9460368">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286067"/>
    <w:multiLevelType w:val="hybridMultilevel"/>
    <w:tmpl w:val="2E3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8"/>
  </w:num>
  <w:num w:numId="7">
    <w:abstractNumId w:val="20"/>
  </w:num>
  <w:num w:numId="8">
    <w:abstractNumId w:val="16"/>
  </w:num>
  <w:num w:numId="9">
    <w:abstractNumId w:val="15"/>
  </w:num>
  <w:num w:numId="10">
    <w:abstractNumId w:val="24"/>
  </w:num>
  <w:num w:numId="11">
    <w:abstractNumId w:val="11"/>
  </w:num>
  <w:num w:numId="12">
    <w:abstractNumId w:val="22"/>
  </w:num>
  <w:num w:numId="13">
    <w:abstractNumId w:val="23"/>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3"/>
  </w:num>
  <w:num w:numId="19">
    <w:abstractNumId w:val="14"/>
  </w:num>
  <w:num w:numId="20">
    <w:abstractNumId w:val="12"/>
  </w:num>
  <w:num w:numId="21">
    <w:abstractNumId w:val="9"/>
  </w:num>
  <w:num w:numId="22">
    <w:abstractNumId w:val="19"/>
  </w:num>
  <w:num w:numId="23">
    <w:abstractNumId w:val="21"/>
  </w:num>
  <w:num w:numId="24">
    <w:abstractNumId w:val="2"/>
  </w:num>
  <w:num w:numId="25">
    <w:abstractNumId w:val="13"/>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12A87"/>
    <w:rsid w:val="000245B3"/>
    <w:rsid w:val="0002642F"/>
    <w:rsid w:val="00026663"/>
    <w:rsid w:val="00035B65"/>
    <w:rsid w:val="0004207D"/>
    <w:rsid w:val="00047B26"/>
    <w:rsid w:val="000576C5"/>
    <w:rsid w:val="00060C29"/>
    <w:rsid w:val="000620D1"/>
    <w:rsid w:val="000623DA"/>
    <w:rsid w:val="000624ED"/>
    <w:rsid w:val="00065E1D"/>
    <w:rsid w:val="00072712"/>
    <w:rsid w:val="00080361"/>
    <w:rsid w:val="00080406"/>
    <w:rsid w:val="00086DFF"/>
    <w:rsid w:val="00092780"/>
    <w:rsid w:val="00096FE2"/>
    <w:rsid w:val="000A150A"/>
    <w:rsid w:val="000A45AB"/>
    <w:rsid w:val="000A6480"/>
    <w:rsid w:val="000B7ABA"/>
    <w:rsid w:val="000C0AFE"/>
    <w:rsid w:val="000C1003"/>
    <w:rsid w:val="000C3E81"/>
    <w:rsid w:val="000C4340"/>
    <w:rsid w:val="000C6184"/>
    <w:rsid w:val="000F2E6B"/>
    <w:rsid w:val="000F4B4C"/>
    <w:rsid w:val="00101C4D"/>
    <w:rsid w:val="0011759A"/>
    <w:rsid w:val="0012153D"/>
    <w:rsid w:val="0012622D"/>
    <w:rsid w:val="001338E5"/>
    <w:rsid w:val="00135E50"/>
    <w:rsid w:val="001418DB"/>
    <w:rsid w:val="001438C8"/>
    <w:rsid w:val="001467D0"/>
    <w:rsid w:val="001553B2"/>
    <w:rsid w:val="00164D1F"/>
    <w:rsid w:val="001760B1"/>
    <w:rsid w:val="00176143"/>
    <w:rsid w:val="00190077"/>
    <w:rsid w:val="001920BF"/>
    <w:rsid w:val="0019277E"/>
    <w:rsid w:val="00195044"/>
    <w:rsid w:val="00195E79"/>
    <w:rsid w:val="001A5270"/>
    <w:rsid w:val="001B3754"/>
    <w:rsid w:val="001B44F9"/>
    <w:rsid w:val="001B4BB5"/>
    <w:rsid w:val="001D4F87"/>
    <w:rsid w:val="001E3177"/>
    <w:rsid w:val="001E3452"/>
    <w:rsid w:val="001E3507"/>
    <w:rsid w:val="001E5F36"/>
    <w:rsid w:val="001F590A"/>
    <w:rsid w:val="001F6151"/>
    <w:rsid w:val="00200140"/>
    <w:rsid w:val="0020067B"/>
    <w:rsid w:val="00211770"/>
    <w:rsid w:val="0021334A"/>
    <w:rsid w:val="00216F99"/>
    <w:rsid w:val="002172DF"/>
    <w:rsid w:val="00223127"/>
    <w:rsid w:val="0022385A"/>
    <w:rsid w:val="00245357"/>
    <w:rsid w:val="00245A7B"/>
    <w:rsid w:val="0025046A"/>
    <w:rsid w:val="0025152F"/>
    <w:rsid w:val="00256A8D"/>
    <w:rsid w:val="0026348E"/>
    <w:rsid w:val="00263D1D"/>
    <w:rsid w:val="0026423E"/>
    <w:rsid w:val="00266FE5"/>
    <w:rsid w:val="00271E53"/>
    <w:rsid w:val="0027475A"/>
    <w:rsid w:val="00290814"/>
    <w:rsid w:val="00293CBA"/>
    <w:rsid w:val="00295ECB"/>
    <w:rsid w:val="00297BD3"/>
    <w:rsid w:val="002A2C3E"/>
    <w:rsid w:val="002A48DA"/>
    <w:rsid w:val="002A54DF"/>
    <w:rsid w:val="002A5E12"/>
    <w:rsid w:val="002B31B2"/>
    <w:rsid w:val="002C7553"/>
    <w:rsid w:val="002C7902"/>
    <w:rsid w:val="002D2962"/>
    <w:rsid w:val="002E266F"/>
    <w:rsid w:val="002E405F"/>
    <w:rsid w:val="002F37E2"/>
    <w:rsid w:val="002F4335"/>
    <w:rsid w:val="00302F81"/>
    <w:rsid w:val="00306B81"/>
    <w:rsid w:val="00315662"/>
    <w:rsid w:val="003264D3"/>
    <w:rsid w:val="003272B0"/>
    <w:rsid w:val="003333CD"/>
    <w:rsid w:val="00335973"/>
    <w:rsid w:val="003421C4"/>
    <w:rsid w:val="00342C03"/>
    <w:rsid w:val="00343AF7"/>
    <w:rsid w:val="00343D0F"/>
    <w:rsid w:val="003572CB"/>
    <w:rsid w:val="0036161F"/>
    <w:rsid w:val="003A4C28"/>
    <w:rsid w:val="003A64B9"/>
    <w:rsid w:val="003C56F9"/>
    <w:rsid w:val="003D1BD0"/>
    <w:rsid w:val="003D2DDA"/>
    <w:rsid w:val="003E31B0"/>
    <w:rsid w:val="003E7386"/>
    <w:rsid w:val="003F1FFE"/>
    <w:rsid w:val="003F693A"/>
    <w:rsid w:val="00400A39"/>
    <w:rsid w:val="00401A89"/>
    <w:rsid w:val="00414CC6"/>
    <w:rsid w:val="00416513"/>
    <w:rsid w:val="00422BF2"/>
    <w:rsid w:val="0042563A"/>
    <w:rsid w:val="004375E5"/>
    <w:rsid w:val="004406D8"/>
    <w:rsid w:val="004575D6"/>
    <w:rsid w:val="00461D41"/>
    <w:rsid w:val="0046539F"/>
    <w:rsid w:val="0047306E"/>
    <w:rsid w:val="00477109"/>
    <w:rsid w:val="00487DB7"/>
    <w:rsid w:val="0049650F"/>
    <w:rsid w:val="004A1876"/>
    <w:rsid w:val="004A3222"/>
    <w:rsid w:val="004B150B"/>
    <w:rsid w:val="004D2EAD"/>
    <w:rsid w:val="004E18A4"/>
    <w:rsid w:val="004F64A9"/>
    <w:rsid w:val="004F76DF"/>
    <w:rsid w:val="0050204C"/>
    <w:rsid w:val="00502B54"/>
    <w:rsid w:val="00504B0F"/>
    <w:rsid w:val="00515F68"/>
    <w:rsid w:val="00524853"/>
    <w:rsid w:val="005275F9"/>
    <w:rsid w:val="00530DBE"/>
    <w:rsid w:val="0053654C"/>
    <w:rsid w:val="00542CBC"/>
    <w:rsid w:val="00556594"/>
    <w:rsid w:val="005730EB"/>
    <w:rsid w:val="00573AED"/>
    <w:rsid w:val="005862D8"/>
    <w:rsid w:val="005868F4"/>
    <w:rsid w:val="005879EC"/>
    <w:rsid w:val="005965AD"/>
    <w:rsid w:val="00597482"/>
    <w:rsid w:val="005A29E2"/>
    <w:rsid w:val="005A73EF"/>
    <w:rsid w:val="005A782A"/>
    <w:rsid w:val="005A7A71"/>
    <w:rsid w:val="005B2C42"/>
    <w:rsid w:val="005D5955"/>
    <w:rsid w:val="005E1C85"/>
    <w:rsid w:val="005E4FE6"/>
    <w:rsid w:val="005E6E11"/>
    <w:rsid w:val="00601B69"/>
    <w:rsid w:val="0060735B"/>
    <w:rsid w:val="00631186"/>
    <w:rsid w:val="00631A8A"/>
    <w:rsid w:val="00633E96"/>
    <w:rsid w:val="00651261"/>
    <w:rsid w:val="00653292"/>
    <w:rsid w:val="0065399C"/>
    <w:rsid w:val="006565CD"/>
    <w:rsid w:val="00663955"/>
    <w:rsid w:val="006708BB"/>
    <w:rsid w:val="0068008E"/>
    <w:rsid w:val="00692DB6"/>
    <w:rsid w:val="00696DD6"/>
    <w:rsid w:val="006A276A"/>
    <w:rsid w:val="006A3533"/>
    <w:rsid w:val="006B6736"/>
    <w:rsid w:val="006C0EBB"/>
    <w:rsid w:val="006C7D2B"/>
    <w:rsid w:val="006F3166"/>
    <w:rsid w:val="007030C5"/>
    <w:rsid w:val="0071213B"/>
    <w:rsid w:val="0071242A"/>
    <w:rsid w:val="00721628"/>
    <w:rsid w:val="0072178A"/>
    <w:rsid w:val="00727BB6"/>
    <w:rsid w:val="00735EA5"/>
    <w:rsid w:val="00735FC5"/>
    <w:rsid w:val="00740782"/>
    <w:rsid w:val="007410E8"/>
    <w:rsid w:val="0074312F"/>
    <w:rsid w:val="00744DB8"/>
    <w:rsid w:val="0074558B"/>
    <w:rsid w:val="0077502A"/>
    <w:rsid w:val="007756F6"/>
    <w:rsid w:val="007874A5"/>
    <w:rsid w:val="007946E3"/>
    <w:rsid w:val="00795ACA"/>
    <w:rsid w:val="00795CDF"/>
    <w:rsid w:val="00797D85"/>
    <w:rsid w:val="007A5059"/>
    <w:rsid w:val="007A7CE8"/>
    <w:rsid w:val="007B1399"/>
    <w:rsid w:val="007B66E8"/>
    <w:rsid w:val="007C4D64"/>
    <w:rsid w:val="007E01F5"/>
    <w:rsid w:val="007E37DB"/>
    <w:rsid w:val="008041BA"/>
    <w:rsid w:val="00812503"/>
    <w:rsid w:val="00817D4F"/>
    <w:rsid w:val="00817E1C"/>
    <w:rsid w:val="00820386"/>
    <w:rsid w:val="00824E00"/>
    <w:rsid w:val="00831980"/>
    <w:rsid w:val="0084064B"/>
    <w:rsid w:val="008454B6"/>
    <w:rsid w:val="00851C53"/>
    <w:rsid w:val="00852BE4"/>
    <w:rsid w:val="00867FA6"/>
    <w:rsid w:val="00874495"/>
    <w:rsid w:val="00875BD1"/>
    <w:rsid w:val="00876172"/>
    <w:rsid w:val="00877036"/>
    <w:rsid w:val="008964D1"/>
    <w:rsid w:val="00897654"/>
    <w:rsid w:val="008B0EBB"/>
    <w:rsid w:val="00900ACE"/>
    <w:rsid w:val="009014F2"/>
    <w:rsid w:val="00902A65"/>
    <w:rsid w:val="009129DB"/>
    <w:rsid w:val="00912B96"/>
    <w:rsid w:val="00924DE3"/>
    <w:rsid w:val="00940788"/>
    <w:rsid w:val="009525D0"/>
    <w:rsid w:val="0095648B"/>
    <w:rsid w:val="009666AB"/>
    <w:rsid w:val="009747D7"/>
    <w:rsid w:val="00977FA2"/>
    <w:rsid w:val="00980B34"/>
    <w:rsid w:val="009834A3"/>
    <w:rsid w:val="00984AB8"/>
    <w:rsid w:val="00993D71"/>
    <w:rsid w:val="009A7CD4"/>
    <w:rsid w:val="009B0D36"/>
    <w:rsid w:val="009B5880"/>
    <w:rsid w:val="009B7FE2"/>
    <w:rsid w:val="009C0C3D"/>
    <w:rsid w:val="009D2F1E"/>
    <w:rsid w:val="009E6453"/>
    <w:rsid w:val="009F2A1A"/>
    <w:rsid w:val="00A06524"/>
    <w:rsid w:val="00A12EFB"/>
    <w:rsid w:val="00A20293"/>
    <w:rsid w:val="00A2058B"/>
    <w:rsid w:val="00A213B7"/>
    <w:rsid w:val="00A227F1"/>
    <w:rsid w:val="00A22DF8"/>
    <w:rsid w:val="00A34F45"/>
    <w:rsid w:val="00A51BE4"/>
    <w:rsid w:val="00A63CA8"/>
    <w:rsid w:val="00A64655"/>
    <w:rsid w:val="00A6514A"/>
    <w:rsid w:val="00A8056A"/>
    <w:rsid w:val="00A808DA"/>
    <w:rsid w:val="00A82352"/>
    <w:rsid w:val="00A82632"/>
    <w:rsid w:val="00A82E1A"/>
    <w:rsid w:val="00AA4071"/>
    <w:rsid w:val="00AA431D"/>
    <w:rsid w:val="00AB35EA"/>
    <w:rsid w:val="00AC18DC"/>
    <w:rsid w:val="00AC72D4"/>
    <w:rsid w:val="00AD55A3"/>
    <w:rsid w:val="00AE045B"/>
    <w:rsid w:val="00AE1D9A"/>
    <w:rsid w:val="00AF38E2"/>
    <w:rsid w:val="00B01B28"/>
    <w:rsid w:val="00B05156"/>
    <w:rsid w:val="00B10408"/>
    <w:rsid w:val="00B106C6"/>
    <w:rsid w:val="00B22E02"/>
    <w:rsid w:val="00B251AF"/>
    <w:rsid w:val="00B25344"/>
    <w:rsid w:val="00B2751E"/>
    <w:rsid w:val="00B35D19"/>
    <w:rsid w:val="00B371E6"/>
    <w:rsid w:val="00B37A09"/>
    <w:rsid w:val="00B45EF2"/>
    <w:rsid w:val="00B513D3"/>
    <w:rsid w:val="00B51B86"/>
    <w:rsid w:val="00B55BBF"/>
    <w:rsid w:val="00B719D7"/>
    <w:rsid w:val="00B740B4"/>
    <w:rsid w:val="00B852F2"/>
    <w:rsid w:val="00B87AC7"/>
    <w:rsid w:val="00B94E1B"/>
    <w:rsid w:val="00B950A7"/>
    <w:rsid w:val="00B96D1B"/>
    <w:rsid w:val="00BA3698"/>
    <w:rsid w:val="00BB1294"/>
    <w:rsid w:val="00BB3C01"/>
    <w:rsid w:val="00BB7B9C"/>
    <w:rsid w:val="00BB7F73"/>
    <w:rsid w:val="00BC25B9"/>
    <w:rsid w:val="00BD28EF"/>
    <w:rsid w:val="00BD3088"/>
    <w:rsid w:val="00BD5A0E"/>
    <w:rsid w:val="00BE3A14"/>
    <w:rsid w:val="00BE4B58"/>
    <w:rsid w:val="00BE7FED"/>
    <w:rsid w:val="00BF4A77"/>
    <w:rsid w:val="00BF5997"/>
    <w:rsid w:val="00BF6D8E"/>
    <w:rsid w:val="00BF7D04"/>
    <w:rsid w:val="00C02FDB"/>
    <w:rsid w:val="00C03A62"/>
    <w:rsid w:val="00C05303"/>
    <w:rsid w:val="00C06012"/>
    <w:rsid w:val="00C10254"/>
    <w:rsid w:val="00C11B2B"/>
    <w:rsid w:val="00C12DCE"/>
    <w:rsid w:val="00C15807"/>
    <w:rsid w:val="00C239F8"/>
    <w:rsid w:val="00C27D81"/>
    <w:rsid w:val="00C34334"/>
    <w:rsid w:val="00C51805"/>
    <w:rsid w:val="00C54F85"/>
    <w:rsid w:val="00C55246"/>
    <w:rsid w:val="00C607CB"/>
    <w:rsid w:val="00C7182D"/>
    <w:rsid w:val="00C73794"/>
    <w:rsid w:val="00C739F1"/>
    <w:rsid w:val="00C76742"/>
    <w:rsid w:val="00C90E34"/>
    <w:rsid w:val="00CC5CBA"/>
    <w:rsid w:val="00CC64E3"/>
    <w:rsid w:val="00CC650A"/>
    <w:rsid w:val="00CC6783"/>
    <w:rsid w:val="00CD0B04"/>
    <w:rsid w:val="00CE0503"/>
    <w:rsid w:val="00CE1F66"/>
    <w:rsid w:val="00CF2822"/>
    <w:rsid w:val="00CF3AB8"/>
    <w:rsid w:val="00CF559A"/>
    <w:rsid w:val="00CF7092"/>
    <w:rsid w:val="00CF7CF2"/>
    <w:rsid w:val="00D03FCB"/>
    <w:rsid w:val="00D10E3F"/>
    <w:rsid w:val="00D111AF"/>
    <w:rsid w:val="00D26814"/>
    <w:rsid w:val="00D31BDF"/>
    <w:rsid w:val="00D32CA8"/>
    <w:rsid w:val="00D50B02"/>
    <w:rsid w:val="00D53D07"/>
    <w:rsid w:val="00D816DD"/>
    <w:rsid w:val="00D916A7"/>
    <w:rsid w:val="00D91827"/>
    <w:rsid w:val="00D95F9C"/>
    <w:rsid w:val="00D97328"/>
    <w:rsid w:val="00DA1610"/>
    <w:rsid w:val="00DA2143"/>
    <w:rsid w:val="00DA5C4E"/>
    <w:rsid w:val="00DB1BB4"/>
    <w:rsid w:val="00DC0EE9"/>
    <w:rsid w:val="00DC34E6"/>
    <w:rsid w:val="00DC3DF8"/>
    <w:rsid w:val="00DC4115"/>
    <w:rsid w:val="00DC5719"/>
    <w:rsid w:val="00DC610A"/>
    <w:rsid w:val="00DD433E"/>
    <w:rsid w:val="00DD5C47"/>
    <w:rsid w:val="00DF0D86"/>
    <w:rsid w:val="00DF6C96"/>
    <w:rsid w:val="00DF7882"/>
    <w:rsid w:val="00E12B37"/>
    <w:rsid w:val="00E166C6"/>
    <w:rsid w:val="00E17F64"/>
    <w:rsid w:val="00E26336"/>
    <w:rsid w:val="00E273D3"/>
    <w:rsid w:val="00E27B88"/>
    <w:rsid w:val="00E32989"/>
    <w:rsid w:val="00E360A3"/>
    <w:rsid w:val="00E42297"/>
    <w:rsid w:val="00E54BB1"/>
    <w:rsid w:val="00E56419"/>
    <w:rsid w:val="00E6345A"/>
    <w:rsid w:val="00E63F1E"/>
    <w:rsid w:val="00E7517C"/>
    <w:rsid w:val="00E765E7"/>
    <w:rsid w:val="00E86699"/>
    <w:rsid w:val="00E93CF5"/>
    <w:rsid w:val="00E954C9"/>
    <w:rsid w:val="00E9604C"/>
    <w:rsid w:val="00EA7CA8"/>
    <w:rsid w:val="00EC0439"/>
    <w:rsid w:val="00ED49E6"/>
    <w:rsid w:val="00ED5538"/>
    <w:rsid w:val="00F03C7E"/>
    <w:rsid w:val="00F10803"/>
    <w:rsid w:val="00F1250C"/>
    <w:rsid w:val="00F16AC1"/>
    <w:rsid w:val="00F21B0C"/>
    <w:rsid w:val="00F21CA2"/>
    <w:rsid w:val="00F30C31"/>
    <w:rsid w:val="00F33D83"/>
    <w:rsid w:val="00F36366"/>
    <w:rsid w:val="00F3690D"/>
    <w:rsid w:val="00F424E5"/>
    <w:rsid w:val="00F4379E"/>
    <w:rsid w:val="00F52E64"/>
    <w:rsid w:val="00F61088"/>
    <w:rsid w:val="00F72B72"/>
    <w:rsid w:val="00F745E9"/>
    <w:rsid w:val="00F95224"/>
    <w:rsid w:val="00F965EE"/>
    <w:rsid w:val="00FA7392"/>
    <w:rsid w:val="00FB4FC4"/>
    <w:rsid w:val="00FB6ABD"/>
    <w:rsid w:val="00FD15E9"/>
    <w:rsid w:val="00FF1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C5E8C"/>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A77"/>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BF4A77"/>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BF4A77"/>
    <w:pPr>
      <w:keepNext/>
      <w:keepLines/>
      <w:spacing w:before="200"/>
      <w:outlineLvl w:val="1"/>
    </w:pPr>
    <w:rPr>
      <w:rFonts w:eastAsiaTheme="majorEastAsia" w:cstheme="majorBidi"/>
      <w:bCs/>
      <w:color w:val="0070C0"/>
      <w:sz w:val="32"/>
      <w:szCs w:val="26"/>
      <w:lang w:eastAsia="en-GB"/>
    </w:rPr>
  </w:style>
  <w:style w:type="paragraph" w:styleId="Heading3">
    <w:name w:val="heading 3"/>
    <w:basedOn w:val="Normal"/>
    <w:next w:val="Normal"/>
    <w:link w:val="Heading3Char"/>
    <w:uiPriority w:val="9"/>
    <w:semiHidden/>
    <w:unhideWhenUsed/>
    <w:qFormat/>
    <w:rsid w:val="00BF4A77"/>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BF4A77"/>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BF4A77"/>
    <w:rPr>
      <w:rFonts w:eastAsiaTheme="majorEastAsia" w:cstheme="majorBidi"/>
      <w:bCs/>
      <w:color w:val="0070C0"/>
      <w:sz w:val="32"/>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semiHidden/>
    <w:rsid w:val="00BF4A77"/>
    <w:rPr>
      <w:rFonts w:eastAsiaTheme="majorEastAsia" w:cstheme="majorBidi"/>
      <w:b/>
      <w:color w:val="0070C0"/>
      <w:sz w:val="28"/>
      <w:szCs w:val="24"/>
      <w:lang w:val="de-DE" w:eastAsia="de-DE"/>
    </w:rPr>
  </w:style>
  <w:style w:type="paragraph" w:styleId="FootnoteText">
    <w:name w:val="footnote text"/>
    <w:basedOn w:val="Normal"/>
    <w:link w:val="FootnoteTextChar"/>
    <w:uiPriority w:val="99"/>
    <w:semiHidden/>
    <w:unhideWhenUsed/>
    <w:rsid w:val="006A276A"/>
    <w:rPr>
      <w:sz w:val="20"/>
      <w:szCs w:val="20"/>
    </w:rPr>
  </w:style>
  <w:style w:type="character" w:customStyle="1" w:styleId="FootnoteTextChar">
    <w:name w:val="Footnote Text Char"/>
    <w:basedOn w:val="DefaultParagraphFont"/>
    <w:link w:val="FootnoteText"/>
    <w:uiPriority w:val="99"/>
    <w:semiHidden/>
    <w:rsid w:val="006A276A"/>
    <w:rPr>
      <w:rFonts w:eastAsia="Times New Roman"/>
      <w:lang w:val="de-DE" w:eastAsia="de-DE"/>
    </w:rPr>
  </w:style>
  <w:style w:type="character" w:styleId="FootnoteReference">
    <w:name w:val="footnote reference"/>
    <w:basedOn w:val="DefaultParagraphFont"/>
    <w:uiPriority w:val="99"/>
    <w:semiHidden/>
    <w:unhideWhenUsed/>
    <w:rsid w:val="006A2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B120-1405-4752-9CF8-05A9C55B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6563</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Conchon</dc:creator>
  <cp:keywords>Template-Position Paper</cp:keywords>
  <cp:lastModifiedBy>Erica Lee</cp:lastModifiedBy>
  <cp:revision>2</cp:revision>
  <cp:lastPrinted>2018-03-20T09:27:00Z</cp:lastPrinted>
  <dcterms:created xsi:type="dcterms:W3CDTF">2018-05-02T14:03:00Z</dcterms:created>
  <dcterms:modified xsi:type="dcterms:W3CDTF">2018-05-02T14:03:00Z</dcterms:modified>
</cp:coreProperties>
</file>